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031D63" w:rsidR="00D53897" w:rsidP="0AA2B78B" w:rsidRDefault="00162A91" w14:paraId="3480D6D6" w14:textId="4A5E4596">
      <w:pPr>
        <w:spacing w:before="240"/>
        <w:jc w:val="both"/>
        <w:rPr>
          <w:b/>
          <w:bCs/>
          <w:color w:val="AF161E"/>
          <w:sz w:val="44"/>
          <w:szCs w:val="44"/>
        </w:rPr>
      </w:pPr>
      <w:r w:rsidRPr="0AA2B78B">
        <w:rPr>
          <w:b/>
          <w:bCs/>
          <w:color w:val="AF161E"/>
          <w:sz w:val="44"/>
          <w:szCs w:val="44"/>
        </w:rPr>
        <w:t>Terms of Reference (TOR)</w:t>
      </w:r>
      <w:r w:rsidRPr="0AA2B78B" w:rsidR="004A062F">
        <w:rPr>
          <w:b/>
          <w:bCs/>
          <w:color w:val="AF161E"/>
          <w:sz w:val="44"/>
          <w:szCs w:val="44"/>
        </w:rPr>
        <w:t xml:space="preserve"> </w:t>
      </w:r>
    </w:p>
    <w:p w:rsidRPr="00031D63" w:rsidR="00162A91" w:rsidP="591CF7F8" w:rsidRDefault="04AA24D7" w14:paraId="4F4E7472" w14:textId="53B95B9E">
      <w:pPr>
        <w:spacing w:before="240"/>
        <w:jc w:val="both"/>
        <w:rPr>
          <w:b w:val="1"/>
          <w:bCs w:val="1"/>
          <w:i w:val="1"/>
          <w:iCs w:val="1"/>
          <w:color w:val="AF161E"/>
          <w:sz w:val="52"/>
          <w:szCs w:val="52"/>
        </w:rPr>
      </w:pPr>
      <w:r w:rsidRPr="591CF7F8" w:rsidR="54836C79">
        <w:rPr>
          <w:b w:val="1"/>
          <w:bCs w:val="1"/>
          <w:i w:val="1"/>
          <w:iCs w:val="1"/>
          <w:color w:val="AF161E"/>
          <w:sz w:val="52"/>
          <w:szCs w:val="52"/>
        </w:rPr>
        <w:t xml:space="preserve">Consultancy for </w:t>
      </w:r>
      <w:r w:rsidRPr="591CF7F8" w:rsidR="35B9224E">
        <w:rPr>
          <w:b w:val="1"/>
          <w:bCs w:val="1"/>
          <w:i w:val="1"/>
          <w:iCs w:val="1"/>
          <w:color w:val="AF161E"/>
          <w:sz w:val="52"/>
          <w:szCs w:val="52"/>
        </w:rPr>
        <w:t>undertaking a</w:t>
      </w:r>
      <w:r w:rsidRPr="591CF7F8" w:rsidR="7B01F5BB">
        <w:rPr>
          <w:b w:val="1"/>
          <w:bCs w:val="1"/>
          <w:i w:val="1"/>
          <w:iCs w:val="1"/>
          <w:color w:val="AF161E"/>
          <w:sz w:val="52"/>
          <w:szCs w:val="52"/>
        </w:rPr>
        <w:t xml:space="preserve"> </w:t>
      </w:r>
      <w:r w:rsidRPr="591CF7F8" w:rsidR="2E7B7D01">
        <w:rPr>
          <w:b w:val="1"/>
          <w:bCs w:val="1"/>
          <w:i w:val="1"/>
          <w:iCs w:val="1"/>
          <w:color w:val="AF161E"/>
          <w:sz w:val="52"/>
          <w:szCs w:val="52"/>
        </w:rPr>
        <w:t>r</w:t>
      </w:r>
      <w:r w:rsidRPr="591CF7F8" w:rsidR="0267F500">
        <w:rPr>
          <w:b w:val="1"/>
          <w:bCs w:val="1"/>
          <w:i w:val="1"/>
          <w:iCs w:val="1"/>
          <w:color w:val="AF161E"/>
          <w:sz w:val="52"/>
          <w:szCs w:val="52"/>
        </w:rPr>
        <w:t>eview</w:t>
      </w:r>
      <w:r w:rsidRPr="591CF7F8" w:rsidR="2E7B7D01">
        <w:rPr>
          <w:b w:val="1"/>
          <w:bCs w:val="1"/>
          <w:i w:val="1"/>
          <w:iCs w:val="1"/>
          <w:color w:val="AF161E"/>
          <w:sz w:val="52"/>
          <w:szCs w:val="52"/>
        </w:rPr>
        <w:t xml:space="preserve"> o</w:t>
      </w:r>
      <w:r w:rsidRPr="591CF7F8" w:rsidR="0267F500">
        <w:rPr>
          <w:b w:val="1"/>
          <w:bCs w:val="1"/>
          <w:i w:val="1"/>
          <w:iCs w:val="1"/>
          <w:color w:val="AF161E"/>
          <w:sz w:val="52"/>
          <w:szCs w:val="52"/>
        </w:rPr>
        <w:t>f</w:t>
      </w:r>
      <w:r w:rsidRPr="591CF7F8" w:rsidR="2E7B7D01">
        <w:rPr>
          <w:b w:val="1"/>
          <w:bCs w:val="1"/>
          <w:i w:val="1"/>
          <w:iCs w:val="1"/>
          <w:color w:val="AF161E"/>
          <w:sz w:val="52"/>
          <w:szCs w:val="52"/>
        </w:rPr>
        <w:t xml:space="preserve"> the role of diaspor</w:t>
      </w:r>
      <w:r w:rsidRPr="591CF7F8" w:rsidR="7BEDF51B">
        <w:rPr>
          <w:b w:val="1"/>
          <w:bCs w:val="1"/>
          <w:i w:val="1"/>
          <w:iCs w:val="1"/>
          <w:color w:val="AF161E"/>
          <w:sz w:val="52"/>
          <w:szCs w:val="52"/>
        </w:rPr>
        <w:t>a</w:t>
      </w:r>
      <w:r w:rsidRPr="591CF7F8" w:rsidR="1C476CBC">
        <w:rPr>
          <w:b w:val="1"/>
          <w:bCs w:val="1"/>
          <w:i w:val="1"/>
          <w:iCs w:val="1"/>
          <w:color w:val="AF161E"/>
          <w:sz w:val="52"/>
          <w:szCs w:val="52"/>
        </w:rPr>
        <w:t xml:space="preserve"> actors</w:t>
      </w:r>
      <w:r w:rsidRPr="591CF7F8" w:rsidR="2E7B7D01">
        <w:rPr>
          <w:b w:val="1"/>
          <w:bCs w:val="1"/>
          <w:i w:val="1"/>
          <w:iCs w:val="1"/>
          <w:color w:val="AF161E"/>
          <w:sz w:val="52"/>
          <w:szCs w:val="52"/>
        </w:rPr>
        <w:t xml:space="preserve"> in </w:t>
      </w:r>
      <w:r w:rsidRPr="591CF7F8" w:rsidR="39C3B167">
        <w:rPr>
          <w:b w:val="1"/>
          <w:bCs w:val="1"/>
          <w:i w:val="1"/>
          <w:iCs w:val="1"/>
          <w:color w:val="AF161E"/>
          <w:sz w:val="52"/>
          <w:szCs w:val="52"/>
        </w:rPr>
        <w:t>locali</w:t>
      </w:r>
      <w:r w:rsidRPr="591CF7F8" w:rsidR="2726E3E9">
        <w:rPr>
          <w:b w:val="1"/>
          <w:bCs w:val="1"/>
          <w:i w:val="1"/>
          <w:iCs w:val="1"/>
          <w:color w:val="AF161E"/>
          <w:sz w:val="52"/>
          <w:szCs w:val="52"/>
        </w:rPr>
        <w:t>s</w:t>
      </w:r>
      <w:r w:rsidRPr="591CF7F8" w:rsidR="39C3B167">
        <w:rPr>
          <w:b w:val="1"/>
          <w:bCs w:val="1"/>
          <w:i w:val="1"/>
          <w:iCs w:val="1"/>
          <w:color w:val="AF161E"/>
          <w:sz w:val="52"/>
          <w:szCs w:val="52"/>
        </w:rPr>
        <w:t>ation efforts</w:t>
      </w:r>
    </w:p>
    <w:tbl>
      <w:tblPr>
        <w:tblStyle w:val="TableGrid"/>
        <w:tblW w:w="9072" w:type="dxa"/>
        <w:tblLook w:val="04A0" w:firstRow="1" w:lastRow="0" w:firstColumn="1" w:lastColumn="0" w:noHBand="0" w:noVBand="1"/>
      </w:tblPr>
      <w:tblGrid>
        <w:gridCol w:w="9072"/>
      </w:tblGrid>
      <w:tr w:rsidRPr="00031D63" w:rsidR="00D53897" w:rsidTr="006C4EF4" w14:paraId="4630F87B" w14:textId="77777777">
        <w:trPr>
          <w:trHeight w:val="68"/>
        </w:trPr>
        <w:tc>
          <w:tcPr>
            <w:tcW w:w="9072" w:type="dxa"/>
            <w:tcBorders>
              <w:top w:val="nil"/>
              <w:left w:val="nil"/>
              <w:bottom w:val="nil"/>
              <w:right w:val="nil"/>
            </w:tcBorders>
            <w:shd w:val="clear" w:color="auto" w:fill="AF161E"/>
          </w:tcPr>
          <w:p w:rsidRPr="00031D63" w:rsidR="00D53897" w:rsidP="0AA2B78B" w:rsidRDefault="00D53897" w14:paraId="5F727CF7" w14:textId="3405AA1F">
            <w:pPr>
              <w:spacing w:after="0"/>
              <w:jc w:val="both"/>
              <w:rPr>
                <w:sz w:val="6"/>
                <w:szCs w:val="6"/>
              </w:rPr>
            </w:pPr>
          </w:p>
        </w:tc>
      </w:tr>
    </w:tbl>
    <w:p w:rsidRPr="00031D63" w:rsidR="00D53897" w:rsidP="0AA2B78B" w:rsidRDefault="00D53897" w14:paraId="430C5761" w14:textId="5367300B">
      <w:pPr>
        <w:spacing w:after="0"/>
        <w:jc w:val="both"/>
      </w:pPr>
    </w:p>
    <w:p w:rsidRPr="00031D63" w:rsidR="00162A91" w:rsidP="0AA2B78B" w:rsidRDefault="00162A91" w14:paraId="54E098B6" w14:textId="77777777">
      <w:pPr>
        <w:spacing w:after="0"/>
        <w:jc w:val="both"/>
      </w:pPr>
    </w:p>
    <w:p w:rsidRPr="00031D63" w:rsidR="00922C4B" w:rsidP="0AA2B78B" w:rsidRDefault="00162A91" w14:paraId="76CC3422" w14:textId="2A3C6C34">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 xml:space="preserve">Who is </w:t>
      </w:r>
      <w:r w:rsidRPr="0AA2B78B" w:rsidR="00F763F6">
        <w:rPr>
          <w:rFonts w:asciiTheme="minorHAnsi" w:hAnsiTheme="minorHAnsi" w:cstheme="minorBidi"/>
          <w:b w:val="0"/>
          <w:bCs w:val="0"/>
          <w:color w:val="C00000"/>
          <w:sz w:val="36"/>
          <w:szCs w:val="36"/>
          <w:lang w:val="en-GB"/>
        </w:rPr>
        <w:t xml:space="preserve">the Danish Refugee </w:t>
      </w:r>
      <w:r w:rsidRPr="0AA2B78B">
        <w:rPr>
          <w:rFonts w:asciiTheme="minorHAnsi" w:hAnsiTheme="minorHAnsi" w:cstheme="minorBidi"/>
          <w:b w:val="0"/>
          <w:bCs w:val="0"/>
          <w:color w:val="C00000"/>
          <w:sz w:val="36"/>
          <w:szCs w:val="36"/>
          <w:lang w:val="en-GB"/>
        </w:rPr>
        <w:t>C</w:t>
      </w:r>
      <w:r w:rsidRPr="0AA2B78B" w:rsidR="00F763F6">
        <w:rPr>
          <w:rFonts w:asciiTheme="minorHAnsi" w:hAnsiTheme="minorHAnsi" w:cstheme="minorBidi"/>
          <w:b w:val="0"/>
          <w:bCs w:val="0"/>
          <w:color w:val="C00000"/>
          <w:sz w:val="36"/>
          <w:szCs w:val="36"/>
          <w:lang w:val="en-GB"/>
        </w:rPr>
        <w:t>ouncil</w:t>
      </w:r>
      <w:r w:rsidRPr="0AA2B78B" w:rsidR="7E6C9AF3">
        <w:rPr>
          <w:rFonts w:asciiTheme="minorHAnsi" w:hAnsiTheme="minorHAnsi" w:cstheme="minorBidi"/>
          <w:b w:val="0"/>
          <w:bCs w:val="0"/>
          <w:color w:val="C00000"/>
          <w:sz w:val="36"/>
          <w:szCs w:val="36"/>
          <w:lang w:val="en-GB"/>
        </w:rPr>
        <w:t xml:space="preserve"> and DEMAC</w:t>
      </w:r>
      <w:r w:rsidRPr="0AA2B78B">
        <w:rPr>
          <w:rFonts w:asciiTheme="minorHAnsi" w:hAnsiTheme="minorHAnsi" w:cstheme="minorBidi"/>
          <w:b w:val="0"/>
          <w:bCs w:val="0"/>
          <w:color w:val="C00000"/>
          <w:sz w:val="36"/>
          <w:szCs w:val="36"/>
          <w:lang w:val="en-GB"/>
        </w:rPr>
        <w:t>?</w:t>
      </w:r>
    </w:p>
    <w:p w:rsidRPr="00031D63" w:rsidR="00974E60" w:rsidP="3C6A589A" w:rsidRDefault="77FB3ED8" w14:paraId="067FACB3" w14:textId="00F3A260">
      <w:pPr>
        <w:spacing w:line="240" w:lineRule="auto"/>
        <w:jc w:val="both"/>
      </w:pPr>
      <w:r>
        <w:t xml:space="preserve">Founded in 1956, the Danish Refugee Council (DRC) is a leading international NGO and one of the few with a specific expertise in forced displacement. </w:t>
      </w:r>
      <w:r w:rsidR="4E0E1D40">
        <w:t xml:space="preserve">Active </w:t>
      </w:r>
      <w:r w:rsidR="648E0845">
        <w:t>in 40</w:t>
      </w:r>
      <w:r>
        <w:t xml:space="preserve"> countries </w:t>
      </w:r>
      <w:r w:rsidR="2FAF2BD2">
        <w:t xml:space="preserve">with </w:t>
      </w:r>
      <w:r>
        <w:t>9,000 employees and supported by 7,500 volunteers</w:t>
      </w:r>
      <w:r w:rsidR="2FAF2BD2">
        <w:t xml:space="preserve">, DRC </w:t>
      </w:r>
      <w:r>
        <w:t>protect</w:t>
      </w:r>
      <w:r w:rsidR="2FAF2BD2">
        <w:t>s</w:t>
      </w:r>
      <w:r>
        <w:t>, advocate</w:t>
      </w:r>
      <w:r w:rsidR="2FAF2BD2">
        <w:t>s</w:t>
      </w:r>
      <w:r>
        <w:t>, and build</w:t>
      </w:r>
      <w:r w:rsidR="2FAF2BD2">
        <w:t>s</w:t>
      </w:r>
      <w: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rsidRPr="00031D63" w:rsidR="36AAE9C1" w:rsidP="3C6A589A" w:rsidRDefault="36AAE9C1" w14:paraId="198BFE56" w14:textId="2CA4946B">
      <w:pPr>
        <w:pStyle w:val="xmsonormal"/>
        <w:spacing w:line="240" w:lineRule="auto"/>
        <w:ind w:firstLine="0"/>
        <w:jc w:val="both"/>
        <w:rPr>
          <w:rFonts w:eastAsia="Calibri"/>
          <w:color w:val="000000" w:themeColor="text1"/>
        </w:rPr>
      </w:pPr>
      <w:r w:rsidRPr="0AA2B78B">
        <w:rPr>
          <w:rFonts w:eastAsia="Calibri"/>
          <w:color w:val="000000" w:themeColor="text1"/>
        </w:rPr>
        <w:t xml:space="preserve">DEMAC, the Diaspora Emergency Action &amp; Coordination network, is an initiative hosted by the Diaspora Programme. DEMAC aims at enhancing diaspora emergency response capacity and coordination local actors with the institutional humanitarian system. The objective is to contribute to transforming the humanitarian landscape by laying the ground for a deeper understanding of diasporas as humanitarian actors with different modus operandi for the implementation of aid, identifying and opening potential spaces for engagement, cross-fertilization and increased coordination between diaspora and institutional relief providers. </w:t>
      </w:r>
    </w:p>
    <w:p w:rsidRPr="00031D63" w:rsidR="3C6A589A" w:rsidP="3C6A589A" w:rsidRDefault="3C6A589A" w14:paraId="15F1B5F1" w14:textId="71295DD7">
      <w:pPr>
        <w:spacing w:after="0" w:line="240" w:lineRule="auto"/>
        <w:ind w:hanging="357"/>
        <w:jc w:val="both"/>
        <w:rPr>
          <w:rFonts w:ascii="Calibri" w:hAnsi="Calibri" w:eastAsia="Calibri" w:cs="Calibri"/>
          <w:color w:val="000000" w:themeColor="text1"/>
        </w:rPr>
      </w:pPr>
    </w:p>
    <w:p w:rsidRPr="00031D63" w:rsidR="00B37382" w:rsidP="0AA2B78B" w:rsidRDefault="36AAE9C1" w14:paraId="2C1EE4B6" w14:textId="63843409">
      <w:pPr>
        <w:pStyle w:val="NoSpacing"/>
        <w:spacing w:before="120" w:after="160" w:line="259" w:lineRule="auto"/>
        <w:jc w:val="both"/>
        <w:rPr>
          <w:rFonts w:ascii="Calibri" w:hAnsi="Calibri" w:eastAsia="Calibri" w:cs="Calibri"/>
          <w:color w:val="AF161E"/>
        </w:rPr>
      </w:pPr>
      <w:r w:rsidRPr="0AA2B78B">
        <w:rPr>
          <w:rFonts w:ascii="Calibri" w:hAnsi="Calibri" w:eastAsia="Calibri" w:cs="Calibri"/>
          <w:color w:val="AF161E"/>
        </w:rPr>
        <w:t>To read more, please visit</w:t>
      </w:r>
      <w:r w:rsidRPr="0AA2B78B">
        <w:rPr>
          <w:rFonts w:ascii="Arial" w:hAnsi="Arial" w:eastAsia="Arial" w:cs="Arial"/>
          <w:color w:val="AF161E"/>
        </w:rPr>
        <w:t xml:space="preserve"> </w:t>
      </w:r>
      <w:hyperlink r:id="rId11">
        <w:r w:rsidRPr="0AA2B78B">
          <w:rPr>
            <w:rStyle w:val="Hyperlink"/>
            <w:rFonts w:ascii="Calibri" w:hAnsi="Calibri" w:eastAsia="Calibri" w:cs="Calibri"/>
          </w:rPr>
          <w:t>www.demac.org</w:t>
        </w:r>
      </w:hyperlink>
      <w:r w:rsidRPr="0AA2B78B">
        <w:rPr>
          <w:rStyle w:val="Hyperlink"/>
          <w:rFonts w:ascii="Calibri" w:hAnsi="Calibri" w:eastAsia="Calibri" w:cs="Calibri"/>
        </w:rPr>
        <w:t>.</w:t>
      </w:r>
    </w:p>
    <w:p w:rsidRPr="00031D63" w:rsidR="00CE5B1A" w:rsidP="0AA2B78B" w:rsidRDefault="00162A91" w14:paraId="5AA15440" w14:textId="0BE48365">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Purpose of the consultancy</w:t>
      </w:r>
    </w:p>
    <w:p w:rsidRPr="00031D63" w:rsidR="002E2EE7" w:rsidP="00FF0955" w:rsidRDefault="004E2988" w14:paraId="278E9643" w14:textId="4CE28151">
      <w:pPr>
        <w:autoSpaceDE w:val="0"/>
        <w:autoSpaceDN w:val="0"/>
        <w:adjustRightInd w:val="0"/>
        <w:spacing w:before="240" w:line="240" w:lineRule="auto"/>
        <w:jc w:val="both"/>
        <w:rPr>
          <w:color w:val="000000" w:themeColor="text1"/>
        </w:rPr>
      </w:pPr>
      <w:r w:rsidRPr="591CF7F8" w:rsidR="0F6631F6">
        <w:rPr>
          <w:rFonts w:ascii="Calibri" w:hAnsi="Calibri" w:eastAsia="Calibri" w:cs="Calibri"/>
        </w:rPr>
        <w:t xml:space="preserve">This consultancy aims to conduct a comprehensive review of the role of diaspora actors in supporting </w:t>
      </w:r>
      <w:r w:rsidRPr="591CF7F8" w:rsidR="2726E3E9">
        <w:rPr>
          <w:rFonts w:ascii="Calibri" w:hAnsi="Calibri" w:eastAsia="Calibri" w:cs="Calibri"/>
        </w:rPr>
        <w:t>localisation</w:t>
      </w:r>
      <w:r w:rsidRPr="591CF7F8" w:rsidR="0F6631F6">
        <w:rPr>
          <w:rFonts w:ascii="Calibri" w:hAnsi="Calibri" w:eastAsia="Calibri" w:cs="Calibri"/>
        </w:rPr>
        <w:t xml:space="preserve"> efforts within the humanitarian system, specifically under the framework of the Grand Bargain. It will focus on </w:t>
      </w:r>
      <w:r w:rsidRPr="591CF7F8" w:rsidR="0F6631F6">
        <w:rPr>
          <w:rFonts w:ascii="Calibri" w:hAnsi="Calibri" w:eastAsia="Calibri" w:cs="Calibri"/>
        </w:rPr>
        <w:t>identifying</w:t>
      </w:r>
      <w:r w:rsidRPr="591CF7F8" w:rsidR="0F6631F6">
        <w:rPr>
          <w:rFonts w:ascii="Calibri" w:hAnsi="Calibri" w:eastAsia="Calibri" w:cs="Calibri"/>
        </w:rPr>
        <w:t xml:space="preserve"> their</w:t>
      </w:r>
      <w:r w:rsidRPr="591CF7F8" w:rsidR="429A0873">
        <w:rPr>
          <w:rFonts w:ascii="Calibri" w:hAnsi="Calibri" w:eastAsia="Calibri" w:cs="Calibri"/>
        </w:rPr>
        <w:t xml:space="preserve"> role,</w:t>
      </w:r>
      <w:r w:rsidRPr="591CF7F8" w:rsidR="0F6631F6">
        <w:rPr>
          <w:rFonts w:ascii="Calibri" w:hAnsi="Calibri" w:eastAsia="Calibri" w:cs="Calibri"/>
        </w:rPr>
        <w:t xml:space="preserve"> contributions,</w:t>
      </w:r>
      <w:r w:rsidRPr="591CF7F8" w:rsidR="0F6631F6">
        <w:rPr>
          <w:rFonts w:ascii="Calibri" w:hAnsi="Calibri" w:eastAsia="Calibri" w:cs="Calibri"/>
        </w:rPr>
        <w:t xml:space="preserve"> gaps in their inclusion, and practical recommendations to enhance their involvement in </w:t>
      </w:r>
      <w:r w:rsidRPr="591CF7F8" w:rsidR="59410697">
        <w:rPr>
          <w:rFonts w:ascii="Calibri" w:hAnsi="Calibri" w:eastAsia="Calibri" w:cs="Calibri"/>
        </w:rPr>
        <w:t>locally led</w:t>
      </w:r>
      <w:r w:rsidRPr="591CF7F8" w:rsidR="0F6631F6">
        <w:rPr>
          <w:rFonts w:ascii="Calibri" w:hAnsi="Calibri" w:eastAsia="Calibri" w:cs="Calibri"/>
        </w:rPr>
        <w:t xml:space="preserve"> humanitarian responses.</w:t>
      </w:r>
    </w:p>
    <w:p w:rsidRPr="00031D63" w:rsidR="00162A91" w:rsidP="0AA2B78B" w:rsidRDefault="00162A91" w14:paraId="14B08C8F" w14:textId="330C91A1">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Background</w:t>
      </w:r>
    </w:p>
    <w:p w:rsidRPr="00031D63" w:rsidR="00956732" w:rsidP="00956732" w:rsidRDefault="00956732" w14:paraId="0AB96491" w14:textId="7C347878">
      <w:pPr>
        <w:jc w:val="both"/>
      </w:pPr>
      <w:r>
        <w:t>The Grand Bargain, launched during the World Humanitarian Summit (WHS) in 2016, is a commitment by international actors</w:t>
      </w:r>
      <w:r w:rsidR="00184391">
        <w:t xml:space="preserve">, </w:t>
      </w:r>
      <w:r>
        <w:t>including donors, UN agencies, INGOs, and other stakeholders</w:t>
      </w:r>
      <w:r w:rsidR="00184391">
        <w:t xml:space="preserve">, </w:t>
      </w:r>
      <w:r>
        <w:t xml:space="preserve">to improve humanitarian outcomes for affected populations through increased efficiency, effectiveness, </w:t>
      </w:r>
      <w:r>
        <w:lastRenderedPageBreak/>
        <w:t xml:space="preserve">accountability, and more equitable partnerships. </w:t>
      </w:r>
      <w:r w:rsidR="009979BA">
        <w:t>One of the key pillars of the Grand Bargain’s strategy for achieving these goals is the localisation of aid</w:t>
      </w:r>
      <w:r>
        <w:t>. While there is no universally agreed definition of locali</w:t>
      </w:r>
      <w:r w:rsidR="00031D63">
        <w:t>s</w:t>
      </w:r>
      <w:r>
        <w:t>ation, the Grand Bargain emphasizes the principle of “making principled humanitarian action as local as possible and as international as necessary,” recognizing the continued importance of international actors, particularly in conflict settings.</w:t>
      </w:r>
    </w:p>
    <w:p w:rsidRPr="00031D63" w:rsidR="00956732" w:rsidP="00956732" w:rsidRDefault="00956732" w14:paraId="7AD03261" w14:textId="28C45322">
      <w:pPr>
        <w:jc w:val="both"/>
      </w:pPr>
      <w:r>
        <w:t>A core commitment under the Grand Bargain is</w:t>
      </w:r>
      <w:r w:rsidR="00743697">
        <w:t xml:space="preserve"> to reach a critical mass </w:t>
      </w:r>
      <w:r w:rsidR="00061C52">
        <w:t>of quality funding, achieve cost efficiency, increase funding and support to local actors, and ensure greater</w:t>
      </w:r>
      <w:r w:rsidR="00AC50BE">
        <w:t xml:space="preserve"> participation of affected populations in decision-making at all stages of the programme cycle</w:t>
      </w:r>
      <w:r>
        <w:t>.</w:t>
      </w:r>
      <w:r w:rsidR="00524056">
        <w:t xml:space="preserve"> In essence, localisation seeks to transform humanitarian action by shifting power and resources toward local actors.</w:t>
      </w:r>
    </w:p>
    <w:p w:rsidRPr="00031D63" w:rsidR="00956732" w:rsidP="00956732" w:rsidRDefault="00956732" w14:paraId="77E1C9BB" w14:textId="6103B551">
      <w:pPr>
        <w:jc w:val="both"/>
      </w:pPr>
      <w:r>
        <w:t xml:space="preserve">However, numerous reviews and reports, including the 2023 independent assessment of the Grand Bargain, have highlighted the slow progress in achieving this </w:t>
      </w:r>
      <w:r w:rsidR="00524056">
        <w:t>objective</w:t>
      </w:r>
      <w:r>
        <w:t>. Despite some advancements, the percentage of funding reaching local actors remains below the agreed target, and local organizations continue to face</w:t>
      </w:r>
      <w:r w:rsidR="00524056">
        <w:t xml:space="preserve"> </w:t>
      </w:r>
      <w:r>
        <w:t>significant barriers in accessing international funding directly. Intermediary organizations often act as gatekeepers, limiting the flow of resources to local responders.</w:t>
      </w:r>
    </w:p>
    <w:p w:rsidR="3CEA8D3D" w:rsidP="0AA2B78B" w:rsidRDefault="3CEA8D3D" w14:paraId="0846E6F3" w14:textId="6B979292">
      <w:pPr>
        <w:jc w:val="both"/>
      </w:pPr>
      <w:r>
        <w:t>Diaspora actors, defined by the DRC as migrants, refugees, and their descendants who live outside their country of birth or ancestry but maintain emotional and material connections to it, represent a unique yet underutilized resource in the localization agenda.</w:t>
      </w:r>
      <w:r w:rsidR="28487727">
        <w:t xml:space="preserve"> Unlike other international actors, diaspora-led humanitarian organizations—acting as transnational entities—have strong ties with local communities and work closely with local actors to support them. In many contexts, they are trusted partners, making them valuable contributors to both humanitarian and development programs.</w:t>
      </w:r>
    </w:p>
    <w:p w:rsidR="00F84345" w:rsidP="00956732" w:rsidRDefault="00F84345" w14:paraId="38DA37FF" w14:textId="2550B192">
      <w:pPr>
        <w:jc w:val="both"/>
      </w:pPr>
      <w:r>
        <w:t>In 2016, DEMAC supported diaspora representatives in taking part in a pre-summit session with the United Nations Secretary General (UNSG). They spoke at the Member States and Other Stakeholders Announcement Plenary, delivered a speech at the Special Session on “People at the Centre” and submitted a joint diaspora commitments statement endorsed by 41 organisations.</w:t>
      </w:r>
    </w:p>
    <w:p w:rsidRPr="00031D63" w:rsidR="00956732" w:rsidP="00956732" w:rsidRDefault="00352E96" w14:paraId="59EA9FA1" w14:textId="5ED06F89">
      <w:pPr>
        <w:jc w:val="both"/>
      </w:pPr>
      <w:r>
        <w:t>Regardless,</w:t>
      </w:r>
      <w:r w:rsidR="00956732">
        <w:t xml:space="preserve"> the role of diaspora actors has been largely overlooked within the Grand Bargain and broader locali</w:t>
      </w:r>
      <w:r w:rsidR="00FF0955">
        <w:t>s</w:t>
      </w:r>
      <w:r w:rsidR="00956732">
        <w:t>ation discussions, with little explicit reference to them in international actors’ locali</w:t>
      </w:r>
      <w:r w:rsidR="00031D63">
        <w:t>s</w:t>
      </w:r>
      <w:r w:rsidR="00956732">
        <w:t>ation commitments. Notably, Grand Bargain signatories do not account for funds provided to diaspora organi</w:t>
      </w:r>
      <w:r w:rsidR="00031D63">
        <w:t>s</w:t>
      </w:r>
      <w:r w:rsidR="00956732">
        <w:t>ations as part of their direct funding to local actors, though they acknowledge exceptions may be warranted in cases where government restrictions prevent organi</w:t>
      </w:r>
      <w:r w:rsidR="00031D63">
        <w:t>s</w:t>
      </w:r>
      <w:r w:rsidR="00956732">
        <w:t>ations from maintaining headquarters in the affected country.</w:t>
      </w:r>
    </w:p>
    <w:p w:rsidRPr="00FF0955" w:rsidR="00341D34" w:rsidP="00FF0955" w:rsidRDefault="00956732" w14:paraId="265C10B6" w14:textId="7A09D0F1">
      <w:pPr>
        <w:jc w:val="both"/>
      </w:pPr>
      <w:r w:rsidRPr="00031D63">
        <w:t xml:space="preserve">This consultancy aims to explore the value </w:t>
      </w:r>
      <w:r w:rsidR="00FF0955">
        <w:t>and role of</w:t>
      </w:r>
      <w:r w:rsidRPr="00031D63">
        <w:t xml:space="preserve"> diaspora </w:t>
      </w:r>
      <w:r w:rsidR="00FF0955">
        <w:t>actors in</w:t>
      </w:r>
      <w:r w:rsidRPr="00031D63">
        <w:t xml:space="preserve"> locali</w:t>
      </w:r>
      <w:r w:rsidR="00031D63">
        <w:t>s</w:t>
      </w:r>
      <w:r w:rsidRPr="00031D63">
        <w:t>ation efforts, how they can address existing gaps, and propose actionable steps for their inclusion in future policy frameworks and operational practices.</w:t>
      </w:r>
    </w:p>
    <w:p w:rsidRPr="00031D63" w:rsidR="00EB4891" w:rsidP="0AA2B78B" w:rsidRDefault="008E6852" w14:paraId="0E0CEF7A" w14:textId="29632B3A">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Objecti</w:t>
      </w:r>
      <w:r w:rsidRPr="0AA2B78B" w:rsidR="00162A91">
        <w:rPr>
          <w:rFonts w:asciiTheme="minorHAnsi" w:hAnsiTheme="minorHAnsi" w:cstheme="minorBidi"/>
          <w:b w:val="0"/>
          <w:bCs w:val="0"/>
          <w:color w:val="C00000"/>
          <w:sz w:val="36"/>
          <w:szCs w:val="36"/>
          <w:lang w:val="en-GB"/>
        </w:rPr>
        <w:t>ve of the consultancy</w:t>
      </w:r>
    </w:p>
    <w:p w:rsidRPr="00031D63" w:rsidR="009D0B0B" w:rsidP="003710FC" w:rsidRDefault="61AA958E" w14:paraId="66F7583C" w14:textId="52ABB845">
      <w:pPr>
        <w:jc w:val="both"/>
        <w:rPr>
          <w:rFonts w:ascii="Calibri" w:hAnsi="Calibri" w:eastAsia="Calibri" w:cs="Calibri"/>
        </w:rPr>
      </w:pPr>
      <w:r w:rsidRPr="00031D63">
        <w:rPr>
          <w:rFonts w:ascii="Calibri" w:hAnsi="Calibri" w:eastAsia="Calibri" w:cs="Calibri"/>
        </w:rPr>
        <w:t xml:space="preserve">The purpose of the consultancy is </w:t>
      </w:r>
      <w:r w:rsidRPr="00031D63" w:rsidR="009D0B0B">
        <w:rPr>
          <w:rFonts w:ascii="Calibri" w:hAnsi="Calibri" w:eastAsia="Calibri" w:cs="Calibri"/>
        </w:rPr>
        <w:t xml:space="preserve">to: </w:t>
      </w:r>
    </w:p>
    <w:p w:rsidRPr="006F6E38" w:rsidR="009D0B0B" w:rsidP="006F6E38" w:rsidRDefault="00651522" w14:paraId="14F2B8EB" w14:textId="6569071C">
      <w:pPr>
        <w:pStyle w:val="ListParagraph"/>
        <w:numPr>
          <w:ilvl w:val="0"/>
          <w:numId w:val="16"/>
        </w:numPr>
        <w:jc w:val="both"/>
        <w:rPr>
          <w:rFonts w:ascii="Calibri" w:hAnsi="Calibri" w:eastAsia="Calibri" w:cs="Calibri"/>
        </w:rPr>
      </w:pPr>
      <w:r w:rsidRPr="0AA2B78B">
        <w:rPr>
          <w:rFonts w:ascii="Calibri" w:hAnsi="Calibri" w:eastAsia="Calibri" w:cs="Calibri"/>
        </w:rPr>
        <w:t xml:space="preserve">Review of </w:t>
      </w:r>
      <w:r w:rsidRPr="0AA2B78B" w:rsidR="006F6E38">
        <w:rPr>
          <w:rFonts w:ascii="Calibri" w:hAnsi="Calibri" w:eastAsia="Calibri" w:cs="Calibri"/>
        </w:rPr>
        <w:t>g</w:t>
      </w:r>
      <w:r w:rsidRPr="0AA2B78B">
        <w:rPr>
          <w:rFonts w:ascii="Calibri" w:hAnsi="Calibri" w:eastAsia="Calibri" w:cs="Calibri"/>
        </w:rPr>
        <w:t xml:space="preserve">aps and </w:t>
      </w:r>
      <w:r w:rsidRPr="0AA2B78B" w:rsidR="006F6E38">
        <w:rPr>
          <w:rFonts w:ascii="Calibri" w:hAnsi="Calibri" w:eastAsia="Calibri" w:cs="Calibri"/>
        </w:rPr>
        <w:t>c</w:t>
      </w:r>
      <w:r w:rsidRPr="0AA2B78B">
        <w:rPr>
          <w:rFonts w:ascii="Calibri" w:hAnsi="Calibri" w:eastAsia="Calibri" w:cs="Calibri"/>
        </w:rPr>
        <w:t xml:space="preserve">hallenges in the </w:t>
      </w:r>
      <w:r w:rsidRPr="0AA2B78B" w:rsidR="006F6E38">
        <w:rPr>
          <w:rFonts w:ascii="Calibri" w:hAnsi="Calibri" w:eastAsia="Calibri" w:cs="Calibri"/>
        </w:rPr>
        <w:t>l</w:t>
      </w:r>
      <w:r w:rsidRPr="0AA2B78B">
        <w:rPr>
          <w:rFonts w:ascii="Calibri" w:hAnsi="Calibri" w:eastAsia="Calibri" w:cs="Calibri"/>
        </w:rPr>
        <w:t>ocali</w:t>
      </w:r>
      <w:r w:rsidRPr="0AA2B78B" w:rsidR="006F6E38">
        <w:rPr>
          <w:rFonts w:ascii="Calibri" w:hAnsi="Calibri" w:eastAsia="Calibri" w:cs="Calibri"/>
        </w:rPr>
        <w:t>s</w:t>
      </w:r>
      <w:r w:rsidRPr="0AA2B78B">
        <w:rPr>
          <w:rFonts w:ascii="Calibri" w:hAnsi="Calibri" w:eastAsia="Calibri" w:cs="Calibri"/>
        </w:rPr>
        <w:t xml:space="preserve">ation </w:t>
      </w:r>
      <w:r w:rsidRPr="0AA2B78B" w:rsidR="006F6E38">
        <w:rPr>
          <w:rFonts w:ascii="Calibri" w:hAnsi="Calibri" w:eastAsia="Calibri" w:cs="Calibri"/>
        </w:rPr>
        <w:t>e</w:t>
      </w:r>
      <w:r w:rsidRPr="0AA2B78B">
        <w:rPr>
          <w:rFonts w:ascii="Calibri" w:hAnsi="Calibri" w:eastAsia="Calibri" w:cs="Calibri"/>
        </w:rPr>
        <w:t xml:space="preserve">fforts of </w:t>
      </w:r>
      <w:r w:rsidRPr="0AA2B78B" w:rsidR="006F6E38">
        <w:rPr>
          <w:rFonts w:ascii="Calibri" w:hAnsi="Calibri" w:eastAsia="Calibri" w:cs="Calibri"/>
        </w:rPr>
        <w:t>k</w:t>
      </w:r>
      <w:r w:rsidRPr="0AA2B78B">
        <w:rPr>
          <w:rFonts w:ascii="Calibri" w:hAnsi="Calibri" w:eastAsia="Calibri" w:cs="Calibri"/>
        </w:rPr>
        <w:t xml:space="preserve">ey Grand Bargain </w:t>
      </w:r>
      <w:r w:rsidRPr="0AA2B78B" w:rsidR="006F6E38">
        <w:rPr>
          <w:rFonts w:ascii="Calibri" w:hAnsi="Calibri" w:eastAsia="Calibri" w:cs="Calibri"/>
        </w:rPr>
        <w:t>s</w:t>
      </w:r>
      <w:r w:rsidRPr="0AA2B78B">
        <w:rPr>
          <w:rFonts w:ascii="Calibri" w:hAnsi="Calibri" w:eastAsia="Calibri" w:cs="Calibri"/>
        </w:rPr>
        <w:t>ignatories</w:t>
      </w:r>
      <w:r w:rsidRPr="0AA2B78B" w:rsidR="009D0B0B">
        <w:rPr>
          <w:rFonts w:ascii="Calibri" w:hAnsi="Calibri" w:eastAsia="Calibri" w:cs="Calibri"/>
        </w:rPr>
        <w:t>:</w:t>
      </w:r>
    </w:p>
    <w:p w:rsidR="461856F2" w:rsidP="0AA2B78B" w:rsidRDefault="461856F2" w14:paraId="7F8834AD" w14:textId="7B09DA75">
      <w:pPr>
        <w:pStyle w:val="ListParagraph"/>
        <w:numPr>
          <w:ilvl w:val="1"/>
          <w:numId w:val="16"/>
        </w:numPr>
        <w:jc w:val="both"/>
        <w:rPr>
          <w:rFonts w:ascii="Calibri" w:hAnsi="Calibri" w:eastAsia="Calibri" w:cs="Calibri"/>
        </w:rPr>
      </w:pPr>
      <w:r w:rsidRPr="136885BE">
        <w:rPr>
          <w:rFonts w:ascii="Calibri" w:hAnsi="Calibri" w:eastAsia="Calibri" w:cs="Calibri"/>
        </w:rPr>
        <w:t>Assess whether diaspora actors have been considered or utilized to address the challenges identified in the signatories’ localization efforts.</w:t>
      </w:r>
    </w:p>
    <w:p w:rsidR="007B435E" w:rsidP="00E02EF2" w:rsidRDefault="007B435E" w14:paraId="7A0F9BA2" w14:textId="212A82F4">
      <w:pPr>
        <w:pStyle w:val="ListParagraph"/>
        <w:numPr>
          <w:ilvl w:val="1"/>
          <w:numId w:val="16"/>
        </w:numPr>
        <w:jc w:val="both"/>
        <w:rPr>
          <w:rFonts w:ascii="Calibri" w:hAnsi="Calibri" w:eastAsia="Calibri" w:cs="Calibri"/>
        </w:rPr>
      </w:pPr>
      <w:r w:rsidRPr="136885BE">
        <w:rPr>
          <w:rFonts w:ascii="Calibri" w:hAnsi="Calibri" w:eastAsia="Calibri" w:cs="Calibri"/>
        </w:rPr>
        <w:t xml:space="preserve">Identify the key gaps and barriers preventing signatory members from </w:t>
      </w:r>
      <w:r w:rsidRPr="136885BE" w:rsidR="51A6FD4D">
        <w:rPr>
          <w:rFonts w:ascii="Calibri" w:hAnsi="Calibri" w:eastAsia="Calibri" w:cs="Calibri"/>
        </w:rPr>
        <w:t xml:space="preserve">including diaspora actors in </w:t>
      </w:r>
      <w:r w:rsidRPr="136885BE">
        <w:rPr>
          <w:rFonts w:ascii="Calibri" w:hAnsi="Calibri" w:eastAsia="Calibri" w:cs="Calibri"/>
        </w:rPr>
        <w:t>achieving localized implementation of aid.</w:t>
      </w:r>
    </w:p>
    <w:p w:rsidR="00F8703C" w:rsidP="007B435E" w:rsidRDefault="15E64FC9" w14:paraId="2D932DB8" w14:textId="5C7C42D8">
      <w:pPr>
        <w:pStyle w:val="ListParagraph"/>
        <w:numPr>
          <w:ilvl w:val="1"/>
          <w:numId w:val="16"/>
        </w:numPr>
        <w:jc w:val="both"/>
        <w:rPr>
          <w:rFonts w:ascii="Calibri" w:hAnsi="Calibri" w:eastAsia="Calibri" w:cs="Calibri"/>
        </w:rPr>
      </w:pPr>
      <w:r w:rsidRPr="0AA2B78B">
        <w:rPr>
          <w:rFonts w:ascii="Calibri" w:hAnsi="Calibri" w:eastAsia="Calibri" w:cs="Calibri"/>
        </w:rPr>
        <w:lastRenderedPageBreak/>
        <w:t>Collect diaspora actors’ perceptions on r</w:t>
      </w:r>
      <w:r w:rsidRPr="0AA2B78B" w:rsidR="4CE15F40">
        <w:rPr>
          <w:rFonts w:ascii="Calibri" w:hAnsi="Calibri" w:eastAsia="Calibri" w:cs="Calibri"/>
        </w:rPr>
        <w:t>easons why</w:t>
      </w:r>
      <w:r w:rsidRPr="0AA2B78B">
        <w:rPr>
          <w:rFonts w:ascii="Calibri" w:hAnsi="Calibri" w:eastAsia="Calibri" w:cs="Calibri"/>
        </w:rPr>
        <w:t xml:space="preserve"> Grand Bargain signatories have </w:t>
      </w:r>
      <w:r w:rsidRPr="0AA2B78B" w:rsidR="408E4222">
        <w:rPr>
          <w:rFonts w:ascii="Calibri" w:hAnsi="Calibri" w:eastAsia="Calibri" w:cs="Calibri"/>
        </w:rPr>
        <w:t>difficulties meeting</w:t>
      </w:r>
      <w:r w:rsidRPr="0AA2B78B">
        <w:rPr>
          <w:rFonts w:ascii="Calibri" w:hAnsi="Calibri" w:eastAsia="Calibri" w:cs="Calibri"/>
        </w:rPr>
        <w:t xml:space="preserve"> their commitments.</w:t>
      </w:r>
    </w:p>
    <w:p w:rsidR="009D0B0B" w:rsidP="003710FC" w:rsidRDefault="009D0B0B" w14:paraId="7254C244" w14:textId="167B0AAA">
      <w:pPr>
        <w:pStyle w:val="ListParagraph"/>
        <w:numPr>
          <w:ilvl w:val="0"/>
          <w:numId w:val="16"/>
        </w:numPr>
        <w:jc w:val="both"/>
        <w:rPr>
          <w:rFonts w:ascii="Calibri" w:hAnsi="Calibri" w:eastAsia="Calibri" w:cs="Calibri"/>
        </w:rPr>
      </w:pPr>
      <w:r w:rsidRPr="591CF7F8" w:rsidR="0B7E97E2">
        <w:rPr>
          <w:rFonts w:ascii="Calibri" w:hAnsi="Calibri" w:eastAsia="Calibri" w:cs="Calibri"/>
        </w:rPr>
        <w:t xml:space="preserve">Highlight </w:t>
      </w:r>
      <w:r w:rsidRPr="591CF7F8" w:rsidR="6CB4860B">
        <w:rPr>
          <w:rFonts w:ascii="Calibri" w:hAnsi="Calibri" w:eastAsia="Calibri" w:cs="Calibri"/>
        </w:rPr>
        <w:t>d</w:t>
      </w:r>
      <w:r w:rsidRPr="591CF7F8" w:rsidR="0B7E97E2">
        <w:rPr>
          <w:rFonts w:ascii="Calibri" w:hAnsi="Calibri" w:eastAsia="Calibri" w:cs="Calibri"/>
        </w:rPr>
        <w:t>iaspora</w:t>
      </w:r>
      <w:r w:rsidRPr="591CF7F8" w:rsidR="4952CCE6">
        <w:rPr>
          <w:rFonts w:ascii="Calibri" w:hAnsi="Calibri" w:eastAsia="Calibri" w:cs="Calibri"/>
        </w:rPr>
        <w:t xml:space="preserve"> </w:t>
      </w:r>
      <w:r w:rsidRPr="591CF7F8" w:rsidR="35E745DF">
        <w:rPr>
          <w:rFonts w:ascii="Calibri" w:hAnsi="Calibri" w:eastAsia="Calibri" w:cs="Calibri"/>
        </w:rPr>
        <w:t xml:space="preserve">roles and </w:t>
      </w:r>
      <w:r w:rsidRPr="591CF7F8" w:rsidR="4952CCE6">
        <w:rPr>
          <w:rFonts w:ascii="Calibri" w:hAnsi="Calibri" w:eastAsia="Calibri" w:cs="Calibri"/>
        </w:rPr>
        <w:t>contributions</w:t>
      </w:r>
      <w:r w:rsidRPr="591CF7F8" w:rsidR="1C4AB6D9">
        <w:rPr>
          <w:rFonts w:ascii="Calibri" w:hAnsi="Calibri" w:eastAsia="Calibri" w:cs="Calibri"/>
        </w:rPr>
        <w:t xml:space="preserve"> to localisation</w:t>
      </w:r>
      <w:r w:rsidRPr="591CF7F8" w:rsidR="0B7E97E2">
        <w:rPr>
          <w:rFonts w:ascii="Calibri" w:hAnsi="Calibri" w:eastAsia="Calibri" w:cs="Calibri"/>
        </w:rPr>
        <w:t>:</w:t>
      </w:r>
    </w:p>
    <w:p w:rsidR="00FB0AA7" w:rsidP="00FB0AA7" w:rsidRDefault="00F8703C" w14:paraId="767E3A41" w14:textId="0EA59F60">
      <w:pPr>
        <w:pStyle w:val="ListParagraph"/>
        <w:numPr>
          <w:ilvl w:val="1"/>
          <w:numId w:val="16"/>
        </w:numPr>
        <w:jc w:val="both"/>
        <w:rPr>
          <w:rFonts w:ascii="Calibri" w:hAnsi="Calibri" w:eastAsia="Calibri" w:cs="Calibri"/>
        </w:rPr>
      </w:pPr>
      <w:r w:rsidRPr="136885BE">
        <w:rPr>
          <w:rFonts w:ascii="Calibri" w:hAnsi="Calibri" w:eastAsia="Calibri" w:cs="Calibri"/>
        </w:rPr>
        <w:t xml:space="preserve">Explore signatories' </w:t>
      </w:r>
      <w:r w:rsidRPr="136885BE" w:rsidR="3E8812C0">
        <w:rPr>
          <w:rFonts w:ascii="Calibri" w:hAnsi="Calibri" w:eastAsia="Calibri" w:cs="Calibri"/>
        </w:rPr>
        <w:t xml:space="preserve">(both international and local actors) </w:t>
      </w:r>
      <w:r w:rsidRPr="136885BE">
        <w:rPr>
          <w:rFonts w:ascii="Calibri" w:hAnsi="Calibri" w:eastAsia="Calibri" w:cs="Calibri"/>
        </w:rPr>
        <w:t>perceptions of diaspora humanitarian actors and their perceived role within the localization agenda</w:t>
      </w:r>
      <w:r w:rsidRPr="136885BE" w:rsidR="00FB0AA7">
        <w:rPr>
          <w:rFonts w:ascii="Calibri" w:hAnsi="Calibri" w:eastAsia="Calibri" w:cs="Calibri"/>
        </w:rPr>
        <w:t>.</w:t>
      </w:r>
    </w:p>
    <w:p w:rsidR="007A4F93" w:rsidP="007A4F93" w:rsidRDefault="76EFB860" w14:paraId="3B963756" w14:textId="6A1E0883">
      <w:pPr>
        <w:pStyle w:val="ListParagraph"/>
        <w:numPr>
          <w:ilvl w:val="1"/>
          <w:numId w:val="16"/>
        </w:numPr>
        <w:jc w:val="both"/>
        <w:rPr>
          <w:rFonts w:ascii="Calibri" w:hAnsi="Calibri" w:eastAsia="Calibri" w:cs="Calibri"/>
        </w:rPr>
      </w:pPr>
      <w:r w:rsidRPr="0AA2B78B">
        <w:rPr>
          <w:rFonts w:ascii="Calibri" w:hAnsi="Calibri" w:eastAsia="Calibri" w:cs="Calibri"/>
        </w:rPr>
        <w:t>Assess</w:t>
      </w:r>
      <w:r w:rsidRPr="0AA2B78B" w:rsidR="007A4F93">
        <w:rPr>
          <w:rFonts w:ascii="Calibri" w:hAnsi="Calibri" w:eastAsia="Calibri" w:cs="Calibri"/>
        </w:rPr>
        <w:t xml:space="preserve"> the contributions of diaspora actors in strengthening local humanitarian responses, supporting local civil society organizations, and acting as effective</w:t>
      </w:r>
      <w:r w:rsidRPr="0AA2B78B" w:rsidR="00461CB3">
        <w:rPr>
          <w:rFonts w:ascii="Calibri" w:hAnsi="Calibri" w:eastAsia="Calibri" w:cs="Calibri"/>
        </w:rPr>
        <w:t xml:space="preserve"> </w:t>
      </w:r>
      <w:r w:rsidRPr="0AA2B78B" w:rsidR="00226389">
        <w:rPr>
          <w:rFonts w:ascii="Calibri" w:hAnsi="Calibri" w:eastAsia="Calibri" w:cs="Calibri"/>
        </w:rPr>
        <w:t xml:space="preserve">actors, </w:t>
      </w:r>
      <w:r w:rsidRPr="0AA2B78B" w:rsidR="00461CB3">
        <w:rPr>
          <w:rFonts w:ascii="Calibri" w:hAnsi="Calibri" w:eastAsia="Calibri" w:cs="Calibri"/>
        </w:rPr>
        <w:t>supporters,</w:t>
      </w:r>
      <w:r w:rsidRPr="0AA2B78B" w:rsidR="007A4F93">
        <w:rPr>
          <w:rFonts w:ascii="Calibri" w:hAnsi="Calibri" w:eastAsia="Calibri" w:cs="Calibri"/>
        </w:rPr>
        <w:t xml:space="preserve"> enabler</w:t>
      </w:r>
      <w:r w:rsidRPr="0AA2B78B" w:rsidR="00461CB3">
        <w:rPr>
          <w:rFonts w:ascii="Calibri" w:hAnsi="Calibri" w:eastAsia="Calibri" w:cs="Calibri"/>
        </w:rPr>
        <w:t>s</w:t>
      </w:r>
      <w:r w:rsidRPr="0AA2B78B" w:rsidR="007A4F93">
        <w:rPr>
          <w:rFonts w:ascii="Calibri" w:hAnsi="Calibri" w:eastAsia="Calibri" w:cs="Calibri"/>
        </w:rPr>
        <w:t xml:space="preserve"> and</w:t>
      </w:r>
      <w:r w:rsidRPr="0AA2B78B" w:rsidR="00226389">
        <w:rPr>
          <w:rFonts w:ascii="Calibri" w:hAnsi="Calibri" w:eastAsia="Calibri" w:cs="Calibri"/>
        </w:rPr>
        <w:t>/or</w:t>
      </w:r>
      <w:r w:rsidRPr="0AA2B78B" w:rsidR="007A4F93">
        <w:rPr>
          <w:rFonts w:ascii="Calibri" w:hAnsi="Calibri" w:eastAsia="Calibri" w:cs="Calibri"/>
        </w:rPr>
        <w:t xml:space="preserve"> intermediaries</w:t>
      </w:r>
      <w:r w:rsidRPr="0AA2B78B" w:rsidR="00226389">
        <w:rPr>
          <w:rFonts w:ascii="Calibri" w:hAnsi="Calibri" w:eastAsia="Calibri" w:cs="Calibri"/>
        </w:rPr>
        <w:t xml:space="preserve"> of localisation</w:t>
      </w:r>
      <w:r w:rsidRPr="0AA2B78B" w:rsidR="007A4F93">
        <w:rPr>
          <w:rFonts w:ascii="Calibri" w:hAnsi="Calibri" w:eastAsia="Calibri" w:cs="Calibri"/>
        </w:rPr>
        <w:t>.</w:t>
      </w:r>
    </w:p>
    <w:p w:rsidR="000C3D33" w:rsidP="0AA2B78B" w:rsidRDefault="000C3D33" w14:paraId="5D529261" w14:textId="77777777">
      <w:pPr>
        <w:pStyle w:val="ListParagraph"/>
        <w:numPr>
          <w:ilvl w:val="1"/>
          <w:numId w:val="16"/>
        </w:numPr>
        <w:jc w:val="both"/>
        <w:rPr>
          <w:rFonts w:ascii="Calibri" w:hAnsi="Calibri" w:eastAsia="Calibri" w:cs="Calibri"/>
        </w:rPr>
      </w:pPr>
      <w:r w:rsidRPr="000C3D33">
        <w:rPr>
          <w:rFonts w:ascii="Calibri" w:hAnsi="Calibri" w:eastAsia="Calibri" w:cs="Calibri"/>
        </w:rPr>
        <w:t>Identif</w:t>
      </w:r>
      <w:r>
        <w:rPr>
          <w:rFonts w:ascii="Calibri" w:hAnsi="Calibri" w:eastAsia="Calibri" w:cs="Calibri"/>
        </w:rPr>
        <w:t xml:space="preserve">y barriers </w:t>
      </w:r>
      <w:r w:rsidRPr="000C3D33">
        <w:rPr>
          <w:rFonts w:ascii="Calibri" w:hAnsi="Calibri" w:eastAsia="Calibri" w:cs="Calibri"/>
        </w:rPr>
        <w:t>preventing diaspora actors from facilitating a more localized response.</w:t>
      </w:r>
    </w:p>
    <w:p w:rsidR="601C7EF3" w:rsidP="0AA2B78B" w:rsidRDefault="601C7EF3" w14:paraId="2B613288" w14:textId="365B081A">
      <w:pPr>
        <w:pStyle w:val="ListParagraph"/>
        <w:numPr>
          <w:ilvl w:val="1"/>
          <w:numId w:val="16"/>
        </w:numPr>
        <w:jc w:val="both"/>
        <w:rPr>
          <w:rFonts w:ascii="Calibri" w:hAnsi="Calibri" w:eastAsia="Calibri" w:cs="Calibri"/>
        </w:rPr>
      </w:pPr>
      <w:r w:rsidRPr="136885BE">
        <w:rPr>
          <w:rFonts w:ascii="Calibri" w:hAnsi="Calibri" w:eastAsia="Calibri" w:cs="Calibri"/>
        </w:rPr>
        <w:t>Document exam</w:t>
      </w:r>
      <w:r w:rsidRPr="136885BE" w:rsidR="7B094CDE">
        <w:rPr>
          <w:rFonts w:ascii="Calibri" w:hAnsi="Calibri" w:eastAsia="Calibri" w:cs="Calibri"/>
        </w:rPr>
        <w:t>ples</w:t>
      </w:r>
      <w:r w:rsidRPr="136885BE">
        <w:rPr>
          <w:rFonts w:ascii="Calibri" w:hAnsi="Calibri" w:eastAsia="Calibri" w:cs="Calibri"/>
        </w:rPr>
        <w:t xml:space="preserve"> of diaspora humanitarian engagement where they successfully addressed common challenges faced by Grand Bargain signatories.</w:t>
      </w:r>
    </w:p>
    <w:p w:rsidRPr="00461CB3" w:rsidR="00461CB3" w:rsidP="00461CB3" w:rsidRDefault="00461CB3" w14:paraId="479D8943" w14:textId="4E3F455D">
      <w:pPr>
        <w:pStyle w:val="ListParagraph"/>
        <w:numPr>
          <w:ilvl w:val="1"/>
          <w:numId w:val="16"/>
        </w:numPr>
        <w:jc w:val="both"/>
        <w:rPr>
          <w:rFonts w:ascii="Calibri" w:hAnsi="Calibri" w:eastAsia="Calibri" w:cs="Calibri"/>
        </w:rPr>
      </w:pPr>
      <w:r w:rsidRPr="00644357">
        <w:rPr>
          <w:rFonts w:ascii="Calibri" w:hAnsi="Calibri" w:eastAsia="Calibri" w:cs="Calibri"/>
        </w:rPr>
        <w:t>Identify</w:t>
      </w:r>
      <w:r w:rsidR="001B0933">
        <w:rPr>
          <w:rFonts w:ascii="Calibri" w:hAnsi="Calibri" w:eastAsia="Calibri" w:cs="Calibri"/>
        </w:rPr>
        <w:t xml:space="preserve"> and document</w:t>
      </w:r>
      <w:r w:rsidRPr="00644357">
        <w:rPr>
          <w:rFonts w:ascii="Calibri" w:hAnsi="Calibri" w:eastAsia="Calibri" w:cs="Calibri"/>
        </w:rPr>
        <w:t xml:space="preserve"> different contexts in which diaspora actors, as transnational actors, are perceived as part of local civil society, and contexts where they function as transnational intermediaries.</w:t>
      </w:r>
    </w:p>
    <w:p w:rsidRPr="007A4F93" w:rsidR="007A4F93" w:rsidP="007A4F93" w:rsidRDefault="009D0B0B" w14:paraId="7E9EA975" w14:textId="5A5E0E42">
      <w:pPr>
        <w:pStyle w:val="ListParagraph"/>
        <w:numPr>
          <w:ilvl w:val="0"/>
          <w:numId w:val="16"/>
        </w:numPr>
        <w:jc w:val="both"/>
        <w:rPr>
          <w:rFonts w:ascii="Calibri" w:hAnsi="Calibri" w:eastAsia="Calibri" w:cs="Calibri"/>
        </w:rPr>
      </w:pPr>
      <w:r w:rsidRPr="591CF7F8" w:rsidR="0B7E97E2">
        <w:rPr>
          <w:rFonts w:ascii="Calibri" w:hAnsi="Calibri" w:eastAsia="Calibri" w:cs="Calibri"/>
        </w:rPr>
        <w:t xml:space="preserve">Influence </w:t>
      </w:r>
      <w:r w:rsidRPr="591CF7F8" w:rsidR="7C26ED48">
        <w:rPr>
          <w:rFonts w:ascii="Calibri" w:hAnsi="Calibri" w:eastAsia="Calibri" w:cs="Calibri"/>
        </w:rPr>
        <w:t>p</w:t>
      </w:r>
      <w:r w:rsidRPr="591CF7F8" w:rsidR="0B7E97E2">
        <w:rPr>
          <w:rFonts w:ascii="Calibri" w:hAnsi="Calibri" w:eastAsia="Calibri" w:cs="Calibri"/>
        </w:rPr>
        <w:t xml:space="preserve">olicy and </w:t>
      </w:r>
      <w:r w:rsidRPr="591CF7F8" w:rsidR="7C26ED48">
        <w:rPr>
          <w:rFonts w:ascii="Calibri" w:hAnsi="Calibri" w:eastAsia="Calibri" w:cs="Calibri"/>
        </w:rPr>
        <w:t>p</w:t>
      </w:r>
      <w:r w:rsidRPr="591CF7F8" w:rsidR="0B7E97E2">
        <w:rPr>
          <w:rFonts w:ascii="Calibri" w:hAnsi="Calibri" w:eastAsia="Calibri" w:cs="Calibri"/>
        </w:rPr>
        <w:t>ractice:</w:t>
      </w:r>
    </w:p>
    <w:p w:rsidR="52CE3BEC" w:rsidP="591CF7F8" w:rsidRDefault="52CE3BEC" w14:paraId="78198090" w14:textId="3C4168A7">
      <w:pPr>
        <w:pStyle w:val="ListParagraph"/>
        <w:numPr>
          <w:ilvl w:val="1"/>
          <w:numId w:val="16"/>
        </w:numPr>
        <w:jc w:val="both"/>
        <w:rPr>
          <w:rFonts w:ascii="Calibri" w:hAnsi="Calibri" w:eastAsia="Calibri" w:cs="Calibri"/>
        </w:rPr>
      </w:pPr>
      <w:r w:rsidRPr="591CF7F8" w:rsidR="52CE3BEC">
        <w:rPr>
          <w:rFonts w:ascii="Calibri" w:hAnsi="Calibri" w:eastAsia="Calibri" w:cs="Calibri"/>
        </w:rPr>
        <w:t xml:space="preserve">Provide </w:t>
      </w:r>
      <w:r w:rsidRPr="591CF7F8" w:rsidR="6921B642">
        <w:rPr>
          <w:rFonts w:ascii="Calibri" w:hAnsi="Calibri" w:eastAsia="Calibri" w:cs="Calibri"/>
        </w:rPr>
        <w:t xml:space="preserve">internal </w:t>
      </w:r>
      <w:r w:rsidRPr="591CF7F8" w:rsidR="52CE3BEC">
        <w:rPr>
          <w:rFonts w:ascii="Calibri" w:hAnsi="Calibri" w:eastAsia="Calibri" w:cs="Calibri"/>
        </w:rPr>
        <w:t>recommendations</w:t>
      </w:r>
      <w:r w:rsidRPr="591CF7F8" w:rsidR="64D38DE6">
        <w:rPr>
          <w:rFonts w:ascii="Calibri" w:hAnsi="Calibri" w:eastAsia="Calibri" w:cs="Calibri"/>
        </w:rPr>
        <w:t xml:space="preserve"> for</w:t>
      </w:r>
      <w:r w:rsidRPr="591CF7F8" w:rsidR="52CE3BEC">
        <w:rPr>
          <w:rFonts w:ascii="Calibri" w:hAnsi="Calibri" w:eastAsia="Calibri" w:cs="Calibri"/>
        </w:rPr>
        <w:t xml:space="preserve"> DRC on its strategic and programmatic approach </w:t>
      </w:r>
      <w:r w:rsidRPr="591CF7F8" w:rsidR="38044134">
        <w:rPr>
          <w:rFonts w:ascii="Calibri" w:hAnsi="Calibri" w:eastAsia="Calibri" w:cs="Calibri"/>
        </w:rPr>
        <w:t xml:space="preserve">on diaspora and localisation. </w:t>
      </w:r>
    </w:p>
    <w:p w:rsidR="0B7E97E2" w:rsidP="591CF7F8" w:rsidRDefault="0B7E97E2" w14:paraId="336CCAFA" w14:textId="62C0DF95">
      <w:pPr>
        <w:pStyle w:val="ListParagraph"/>
        <w:numPr>
          <w:ilvl w:val="1"/>
          <w:numId w:val="16"/>
        </w:numPr>
        <w:jc w:val="both"/>
        <w:rPr>
          <w:rFonts w:ascii="Calibri" w:hAnsi="Calibri" w:eastAsia="Calibri" w:cs="Calibri"/>
        </w:rPr>
      </w:pPr>
      <w:r w:rsidRPr="591CF7F8" w:rsidR="0B7E97E2">
        <w:rPr>
          <w:rFonts w:ascii="Calibri" w:hAnsi="Calibri" w:eastAsia="Calibri" w:cs="Calibri"/>
        </w:rPr>
        <w:t>Provide</w:t>
      </w:r>
      <w:r w:rsidRPr="591CF7F8" w:rsidR="4786691B">
        <w:rPr>
          <w:rFonts w:ascii="Calibri" w:hAnsi="Calibri" w:eastAsia="Calibri" w:cs="Calibri"/>
        </w:rPr>
        <w:t xml:space="preserve"> recommended pathways</w:t>
      </w:r>
      <w:r w:rsidRPr="591CF7F8" w:rsidR="0B7E97E2">
        <w:rPr>
          <w:rFonts w:ascii="Calibri" w:hAnsi="Calibri" w:eastAsia="Calibri" w:cs="Calibri"/>
        </w:rPr>
        <w:t xml:space="preserve"> for</w:t>
      </w:r>
      <w:r w:rsidRPr="591CF7F8" w:rsidR="2EEF9DFE">
        <w:rPr>
          <w:rFonts w:ascii="Calibri" w:hAnsi="Calibri" w:eastAsia="Calibri" w:cs="Calibri"/>
        </w:rPr>
        <w:t xml:space="preserve"> </w:t>
      </w:r>
      <w:r w:rsidRPr="591CF7F8" w:rsidR="4786691B">
        <w:rPr>
          <w:rFonts w:ascii="Calibri" w:hAnsi="Calibri" w:eastAsia="Calibri" w:cs="Calibri"/>
        </w:rPr>
        <w:t xml:space="preserve">a more </w:t>
      </w:r>
      <w:r w:rsidRPr="591CF7F8" w:rsidR="2EEF9DFE">
        <w:rPr>
          <w:rFonts w:ascii="Calibri" w:hAnsi="Calibri" w:eastAsia="Calibri" w:cs="Calibri"/>
        </w:rPr>
        <w:t>systematic</w:t>
      </w:r>
      <w:r w:rsidRPr="591CF7F8" w:rsidR="0B7E97E2">
        <w:rPr>
          <w:rFonts w:ascii="Calibri" w:hAnsi="Calibri" w:eastAsia="Calibri" w:cs="Calibri"/>
        </w:rPr>
        <w:t xml:space="preserve"> integrati</w:t>
      </w:r>
      <w:r w:rsidRPr="591CF7F8" w:rsidR="2EEF9DFE">
        <w:rPr>
          <w:rFonts w:ascii="Calibri" w:hAnsi="Calibri" w:eastAsia="Calibri" w:cs="Calibri"/>
        </w:rPr>
        <w:t>on of</w:t>
      </w:r>
      <w:r w:rsidRPr="591CF7F8" w:rsidR="0B7E97E2">
        <w:rPr>
          <w:rFonts w:ascii="Calibri" w:hAnsi="Calibri" w:eastAsia="Calibri" w:cs="Calibri"/>
        </w:rPr>
        <w:t xml:space="preserve"> diaspora actors into </w:t>
      </w:r>
      <w:r w:rsidRPr="591CF7F8" w:rsidR="2726E3E9">
        <w:rPr>
          <w:rFonts w:ascii="Calibri" w:hAnsi="Calibri" w:eastAsia="Calibri" w:cs="Calibri"/>
        </w:rPr>
        <w:t>localisation</w:t>
      </w:r>
      <w:r w:rsidRPr="591CF7F8" w:rsidR="0B7E97E2">
        <w:rPr>
          <w:rFonts w:ascii="Calibri" w:hAnsi="Calibri" w:eastAsia="Calibri" w:cs="Calibri"/>
        </w:rPr>
        <w:t xml:space="preserve"> policies and frameworks, advocating for their inclusion in global humanitarian policy, programming, and funding structures.</w:t>
      </w:r>
    </w:p>
    <w:p w:rsidRPr="00226389" w:rsidR="00800824" w:rsidP="003710FC" w:rsidRDefault="00105C2D" w14:paraId="4489E618" w14:textId="181620D2">
      <w:pPr>
        <w:jc w:val="both"/>
        <w:rPr>
          <w:rFonts w:ascii="Calibri" w:hAnsi="Calibri" w:eastAsia="Calibri" w:cs="Calibri"/>
        </w:rPr>
      </w:pPr>
      <w:r w:rsidRPr="0AA2B78B">
        <w:rPr>
          <w:rFonts w:ascii="Calibri" w:hAnsi="Calibri" w:eastAsia="Calibri" w:cs="Calibri"/>
        </w:rPr>
        <w:t xml:space="preserve">The results of this review will be compiled into a comprehensive report outlining key findings and recommendations for Grand Bargain signatories and the wider humanitarian community. Additionally, the consultant will draft a position paper, based on the review’s findings, for </w:t>
      </w:r>
      <w:r w:rsidRPr="0AA2B78B" w:rsidR="00226389">
        <w:rPr>
          <w:rFonts w:ascii="Calibri" w:hAnsi="Calibri" w:eastAsia="Calibri" w:cs="Calibri"/>
        </w:rPr>
        <w:t>DRC</w:t>
      </w:r>
      <w:r w:rsidRPr="0AA2B78B">
        <w:rPr>
          <w:rFonts w:ascii="Calibri" w:hAnsi="Calibri" w:eastAsia="Calibri" w:cs="Calibri"/>
        </w:rPr>
        <w:t xml:space="preserve"> and DEMA</w:t>
      </w:r>
      <w:r w:rsidRPr="0AA2B78B" w:rsidR="00226389">
        <w:rPr>
          <w:rFonts w:ascii="Calibri" w:hAnsi="Calibri" w:eastAsia="Calibri" w:cs="Calibri"/>
        </w:rPr>
        <w:t>C</w:t>
      </w:r>
      <w:r w:rsidRPr="0AA2B78B">
        <w:rPr>
          <w:rFonts w:ascii="Calibri" w:hAnsi="Calibri" w:eastAsia="Calibri" w:cs="Calibri"/>
        </w:rPr>
        <w:t xml:space="preserve">, in close consultation with </w:t>
      </w:r>
      <w:r w:rsidRPr="0AA2B78B" w:rsidR="45FDAA61">
        <w:rPr>
          <w:rFonts w:ascii="Calibri" w:hAnsi="Calibri" w:eastAsia="Calibri" w:cs="Calibri"/>
        </w:rPr>
        <w:t xml:space="preserve">their </w:t>
      </w:r>
      <w:r w:rsidRPr="0AA2B78B">
        <w:rPr>
          <w:rFonts w:ascii="Calibri" w:hAnsi="Calibri" w:eastAsia="Calibri" w:cs="Calibri"/>
        </w:rPr>
        <w:t>key staff members.</w:t>
      </w:r>
    </w:p>
    <w:p w:rsidRPr="005426B3" w:rsidR="00E56602" w:rsidP="0AA2B78B" w:rsidRDefault="00162A91" w14:paraId="602238F3" w14:textId="47C3DACE">
      <w:pPr>
        <w:pStyle w:val="ListParagraph"/>
        <w:numPr>
          <w:ilvl w:val="0"/>
          <w:numId w:val="9"/>
        </w:numPr>
        <w:pBdr>
          <w:bottom w:val="single" w:color="auto" w:sz="4" w:space="1"/>
        </w:pBdr>
        <w:jc w:val="both"/>
        <w:rPr>
          <w:b/>
          <w:bCs/>
          <w:color w:val="C00000"/>
          <w:sz w:val="36"/>
          <w:szCs w:val="36"/>
        </w:rPr>
      </w:pPr>
      <w:r w:rsidRPr="0AA2B78B">
        <w:rPr>
          <w:color w:val="C00000"/>
          <w:sz w:val="36"/>
          <w:szCs w:val="36"/>
        </w:rPr>
        <w:t>Methodology</w:t>
      </w:r>
    </w:p>
    <w:p w:rsidR="00C74FFF" w:rsidP="00D24022" w:rsidRDefault="00226389" w14:paraId="22183C29" w14:textId="42EDB2EE">
      <w:pPr>
        <w:spacing w:after="0"/>
        <w:jc w:val="both"/>
        <w:rPr>
          <w:rFonts w:ascii="Calibri" w:hAnsi="Calibri" w:eastAsia="Calibri" w:cs="Calibri"/>
        </w:rPr>
      </w:pPr>
      <w:r w:rsidRPr="0AA2B78B">
        <w:rPr>
          <w:rFonts w:ascii="Calibri" w:hAnsi="Calibri" w:eastAsia="Calibri" w:cs="Calibri"/>
        </w:rPr>
        <w:t xml:space="preserve">Below a proposed methodology the applicants are </w:t>
      </w:r>
      <w:r w:rsidRPr="0AA2B78B" w:rsidR="00EC4FEC">
        <w:rPr>
          <w:rFonts w:ascii="Calibri" w:hAnsi="Calibri" w:eastAsia="Calibri" w:cs="Calibri"/>
        </w:rPr>
        <w:t xml:space="preserve">invited to </w:t>
      </w:r>
      <w:r w:rsidRPr="0AA2B78B" w:rsidR="00A00A45">
        <w:rPr>
          <w:rFonts w:ascii="Calibri" w:hAnsi="Calibri" w:eastAsia="Calibri" w:cs="Calibri"/>
        </w:rPr>
        <w:t xml:space="preserve">develop </w:t>
      </w:r>
      <w:r w:rsidRPr="0AA2B78B" w:rsidR="008D5288">
        <w:rPr>
          <w:rFonts w:ascii="Calibri" w:hAnsi="Calibri" w:eastAsia="Calibri" w:cs="Calibri"/>
        </w:rPr>
        <w:t>further</w:t>
      </w:r>
      <w:r w:rsidRPr="0AA2B78B" w:rsidR="00C74FFF">
        <w:rPr>
          <w:rFonts w:ascii="Calibri" w:hAnsi="Calibri" w:eastAsia="Calibri" w:cs="Calibri"/>
        </w:rPr>
        <w:t>:</w:t>
      </w:r>
      <w:r w:rsidRPr="0AA2B78B" w:rsidR="00EC4FEC">
        <w:rPr>
          <w:rFonts w:ascii="Calibri" w:hAnsi="Calibri" w:eastAsia="Calibri" w:cs="Calibri"/>
        </w:rPr>
        <w:t xml:space="preserve"> </w:t>
      </w:r>
    </w:p>
    <w:p w:rsidR="00C74FFF" w:rsidP="00D24022" w:rsidRDefault="00C74FFF" w14:paraId="061E766B" w14:textId="77777777">
      <w:pPr>
        <w:spacing w:after="0"/>
        <w:jc w:val="both"/>
        <w:rPr>
          <w:rFonts w:ascii="Calibri" w:hAnsi="Calibri" w:eastAsia="Calibri" w:cs="Calibri"/>
        </w:rPr>
      </w:pPr>
    </w:p>
    <w:p w:rsidRPr="00C74FFF" w:rsidR="00037F57" w:rsidP="00D24022" w:rsidRDefault="00D0275A" w14:paraId="6390F846" w14:textId="4EE1E03B">
      <w:pPr>
        <w:jc w:val="both"/>
        <w:rPr>
          <w:b/>
          <w:bCs/>
        </w:rPr>
      </w:pPr>
      <w:r>
        <w:rPr>
          <w:b/>
          <w:bCs/>
        </w:rPr>
        <w:t xml:space="preserve">Rapid </w:t>
      </w:r>
      <w:r w:rsidR="00BA6144">
        <w:rPr>
          <w:b/>
          <w:bCs/>
        </w:rPr>
        <w:t>l</w:t>
      </w:r>
      <w:r w:rsidR="00A930FF">
        <w:rPr>
          <w:b/>
          <w:bCs/>
        </w:rPr>
        <w:t>iterature review</w:t>
      </w:r>
    </w:p>
    <w:p w:rsidR="00D0275A" w:rsidP="00D0275A" w:rsidRDefault="00037F57" w14:paraId="17E76D71" w14:textId="77777777">
      <w:pPr>
        <w:pStyle w:val="ListParagraph"/>
        <w:numPr>
          <w:ilvl w:val="0"/>
          <w:numId w:val="23"/>
        </w:numPr>
        <w:jc w:val="both"/>
      </w:pPr>
      <w:r>
        <w:t xml:space="preserve">Conduct a </w:t>
      </w:r>
      <w:r w:rsidR="00D0275A">
        <w:t>rapid</w:t>
      </w:r>
      <w:r>
        <w:t xml:space="preserve"> review </w:t>
      </w:r>
      <w:r w:rsidR="00022D4C">
        <w:t>of existing documents, reports, and evaluations related to the Grand Bargain, particularly focusing on its localization and participation workstreams</w:t>
      </w:r>
      <w:r w:rsidR="00D0275A">
        <w:t xml:space="preserve"> to a</w:t>
      </w:r>
      <w:r w:rsidR="00CA4356">
        <w:t>ssess the gaps regarding the inclusion of diaspora actors in the Grand Bargain documentation. This will include a review of the outcomes of the Grand Bargain and Grand Bargain 2.0, as well as assessments conducted by organizations such as the Overseas Development Institute (ODI) and the Humanitarian Policy Group (HPG).</w:t>
      </w:r>
      <w:r w:rsidR="00D0275A">
        <w:t xml:space="preserve"> </w:t>
      </w:r>
    </w:p>
    <w:p w:rsidR="00CA4356" w:rsidP="00D0275A" w:rsidRDefault="00D0275A" w14:paraId="61A2C832" w14:textId="67DCAD0B">
      <w:pPr>
        <w:pStyle w:val="ListParagraph"/>
        <w:numPr>
          <w:ilvl w:val="0"/>
          <w:numId w:val="23"/>
        </w:numPr>
        <w:jc w:val="both"/>
      </w:pPr>
      <w:r>
        <w:t xml:space="preserve">The review will also aim to identify contexts </w:t>
      </w:r>
      <w:proofErr w:type="gramStart"/>
      <w:r>
        <w:t>where</w:t>
      </w:r>
      <w:proofErr w:type="gramEnd"/>
      <w:r>
        <w:t xml:space="preserve"> diaspora, as transnational actors, could be regarded as a more integral parts of local civil society rather than as external actors.</w:t>
      </w:r>
    </w:p>
    <w:p w:rsidRPr="00CA4356" w:rsidR="00037F57" w:rsidP="00D24022" w:rsidRDefault="00037F57" w14:paraId="59D92A2C" w14:textId="33E5D01D">
      <w:pPr>
        <w:jc w:val="both"/>
        <w:rPr>
          <w:b/>
          <w:bCs/>
        </w:rPr>
      </w:pPr>
      <w:r w:rsidRPr="0AA2B78B">
        <w:rPr>
          <w:b/>
          <w:bCs/>
        </w:rPr>
        <w:t xml:space="preserve">Key Informant </w:t>
      </w:r>
      <w:r w:rsidRPr="0AA2B78B" w:rsidR="00A930FF">
        <w:rPr>
          <w:b/>
          <w:bCs/>
        </w:rPr>
        <w:t>i</w:t>
      </w:r>
      <w:r w:rsidRPr="0AA2B78B">
        <w:rPr>
          <w:b/>
          <w:bCs/>
        </w:rPr>
        <w:t>nterviews</w:t>
      </w:r>
      <w:r w:rsidRPr="0AA2B78B" w:rsidR="003F5913">
        <w:rPr>
          <w:b/>
          <w:bCs/>
        </w:rPr>
        <w:t xml:space="preserve"> </w:t>
      </w:r>
    </w:p>
    <w:p w:rsidR="00747714" w:rsidP="00D572AB" w:rsidRDefault="00747714" w14:paraId="6715CC61" w14:textId="1435886A">
      <w:pPr>
        <w:pStyle w:val="ListParagraph"/>
        <w:numPr>
          <w:ilvl w:val="0"/>
          <w:numId w:val="24"/>
        </w:numPr>
        <w:jc w:val="both"/>
        <w:rPr/>
      </w:pPr>
      <w:r w:rsidR="56060C67">
        <w:rPr/>
        <w:t xml:space="preserve">Conduct </w:t>
      </w:r>
      <w:r w:rsidR="0A2C8AC2">
        <w:rPr/>
        <w:t xml:space="preserve">at least </w:t>
      </w:r>
      <w:r w:rsidRPr="591CF7F8" w:rsidR="657AA373">
        <w:rPr>
          <w:u w:val="single"/>
        </w:rPr>
        <w:t>s</w:t>
      </w:r>
      <w:r w:rsidRPr="591CF7F8" w:rsidR="5C045C45">
        <w:rPr>
          <w:u w:val="single"/>
        </w:rPr>
        <w:t>even</w:t>
      </w:r>
      <w:r w:rsidR="0A2C8AC2">
        <w:rPr/>
        <w:t xml:space="preserve"> </w:t>
      </w:r>
      <w:r w:rsidR="56060C67">
        <w:rPr/>
        <w:t xml:space="preserve">interviews </w:t>
      </w:r>
      <w:r w:rsidR="59126254">
        <w:rPr/>
        <w:t xml:space="preserve">(of which </w:t>
      </w:r>
      <w:r w:rsidRPr="591CF7F8" w:rsidR="59126254">
        <w:rPr>
          <w:u w:val="single"/>
        </w:rPr>
        <w:t>two</w:t>
      </w:r>
      <w:r w:rsidR="59126254">
        <w:rPr/>
        <w:t xml:space="preserve"> with DRC </w:t>
      </w:r>
      <w:r w:rsidR="3DCF1299">
        <w:rPr/>
        <w:t>Localisation</w:t>
      </w:r>
      <w:r w:rsidR="59126254">
        <w:rPr/>
        <w:t xml:space="preserve"> </w:t>
      </w:r>
      <w:r w:rsidR="35AE6B75">
        <w:rPr/>
        <w:t xml:space="preserve">Unit </w:t>
      </w:r>
      <w:r w:rsidR="59126254">
        <w:rPr/>
        <w:t xml:space="preserve">staff) </w:t>
      </w:r>
      <w:r w:rsidR="56060C67">
        <w:rPr/>
        <w:t>with key Grand Bargain stakeholders, including donor agencies, international NGOs, UN agencies, and other institutional actors, to gather their perspectives on localisation, the challenges in implementing localisation efforts, and their views on the role of diaspora actors within the Grand Bargain’s localisation agenda</w:t>
      </w:r>
      <w:r w:rsidR="0A2C8AC2">
        <w:rPr/>
        <w:t>.</w:t>
      </w:r>
    </w:p>
    <w:p w:rsidRPr="00017A0C" w:rsidR="00340ED0" w:rsidP="00017A0C" w:rsidRDefault="006B46D1" w14:paraId="2EC5ED00" w14:textId="65384F0E">
      <w:pPr>
        <w:pStyle w:val="ListParagraph"/>
        <w:numPr>
          <w:ilvl w:val="0"/>
          <w:numId w:val="24"/>
        </w:numPr>
        <w:jc w:val="both"/>
      </w:pPr>
      <w:r w:rsidRPr="006B46D1">
        <w:lastRenderedPageBreak/>
        <w:t>Engage with local civil society organi</w:t>
      </w:r>
      <w:r>
        <w:t>s</w:t>
      </w:r>
      <w:r w:rsidRPr="006B46D1">
        <w:t xml:space="preserve">ations and community-based actors </w:t>
      </w:r>
      <w:r w:rsidR="00D572AB">
        <w:t xml:space="preserve">(at least </w:t>
      </w:r>
      <w:r w:rsidR="00AD291E">
        <w:rPr>
          <w:u w:val="single"/>
        </w:rPr>
        <w:t>seven</w:t>
      </w:r>
      <w:r w:rsidRPr="00017A0C" w:rsidR="00017A0C">
        <w:t xml:space="preserve">) </w:t>
      </w:r>
      <w:r w:rsidRPr="00017A0C">
        <w:t>to document their experiences in the role diaspora actors play in supporting and enabling their locally led responses.</w:t>
      </w:r>
    </w:p>
    <w:p w:rsidRPr="00340ED0" w:rsidR="00340ED0" w:rsidP="00D24022" w:rsidRDefault="003D71A6" w14:paraId="56370CDE" w14:textId="1BB30982">
      <w:pPr>
        <w:pStyle w:val="ListParagraph"/>
        <w:numPr>
          <w:ilvl w:val="0"/>
          <w:numId w:val="24"/>
        </w:numPr>
        <w:jc w:val="both"/>
      </w:pPr>
      <w:r>
        <w:t>Conduct</w:t>
      </w:r>
      <w:r w:rsidR="0083464D">
        <w:t xml:space="preserve"> at least </w:t>
      </w:r>
      <w:r w:rsidRPr="0AA2B78B" w:rsidR="00AD291E">
        <w:rPr>
          <w:u w:val="single"/>
        </w:rPr>
        <w:t>seven</w:t>
      </w:r>
      <w:r>
        <w:t xml:space="preserve"> interviews with diaspora networks and organisations with successful localisation practices to capture innovative approaches to common challenges in </w:t>
      </w:r>
      <w:r w:rsidR="00C75E63">
        <w:t>localisation and</w:t>
      </w:r>
      <w:r>
        <w:t xml:space="preserve"> explore potential solutions to enhance diaspora engagement in these efforts.</w:t>
      </w:r>
    </w:p>
    <w:p w:rsidRPr="00D24022" w:rsidR="00037F57" w:rsidP="00D24022" w:rsidRDefault="005F2119" w14:paraId="4DE1782B" w14:textId="695681C1">
      <w:pPr>
        <w:jc w:val="both"/>
        <w:rPr>
          <w:b/>
          <w:bCs/>
        </w:rPr>
      </w:pPr>
      <w:r>
        <w:rPr>
          <w:b/>
          <w:bCs/>
        </w:rPr>
        <w:t>Analysis and d</w:t>
      </w:r>
      <w:r w:rsidR="00A930FF">
        <w:rPr>
          <w:b/>
          <w:bCs/>
        </w:rPr>
        <w:t>rafting of deliverables</w:t>
      </w:r>
      <w:r w:rsidRPr="00D24022" w:rsidR="00037F57">
        <w:rPr>
          <w:b/>
          <w:bCs/>
        </w:rPr>
        <w:t xml:space="preserve"> and </w:t>
      </w:r>
      <w:r w:rsidR="00A930FF">
        <w:rPr>
          <w:b/>
          <w:bCs/>
        </w:rPr>
        <w:t>d</w:t>
      </w:r>
      <w:r w:rsidRPr="00D24022" w:rsidR="00037F57">
        <w:rPr>
          <w:b/>
          <w:bCs/>
        </w:rPr>
        <w:t>issemination</w:t>
      </w:r>
    </w:p>
    <w:p w:rsidR="0083464D" w:rsidP="00CD3334" w:rsidRDefault="0083464D" w14:paraId="00CBD94D" w14:textId="77777777">
      <w:pPr>
        <w:pStyle w:val="ListParagraph"/>
        <w:numPr>
          <w:ilvl w:val="0"/>
          <w:numId w:val="26"/>
        </w:numPr>
        <w:jc w:val="both"/>
      </w:pPr>
      <w:r>
        <w:t>Report: Prepare a report (approximately 15 pages) that presents the analysis of information gathered from the desk review and interviews. The report should enhance the understanding of gaps in localisation implementation and highlight the potential contributions of diaspora actors. It should include case studies demonstrating how diaspora actors have supported and empowered local actors in locally led responses or implemented actions recognised as locally led by local communities. Additionally, the report should formulate practical recommendations for integrating diaspora actors into localisation policies, objectives, and programmes, including funding mechanisms, partnership models, and accountability frameworks. The report will be tailored to inform humanitarian policymakers, donors, and practitioners about the role of diaspora actors in localisation efforts.</w:t>
      </w:r>
    </w:p>
    <w:p w:rsidRPr="00037F57" w:rsidR="00037F57" w:rsidP="00CD3334" w:rsidRDefault="00037F57" w14:paraId="71A59A41" w14:textId="428B9B26">
      <w:pPr>
        <w:pStyle w:val="ListParagraph"/>
        <w:numPr>
          <w:ilvl w:val="0"/>
          <w:numId w:val="26"/>
        </w:numPr>
        <w:jc w:val="both"/>
      </w:pPr>
      <w:r w:rsidRPr="00037F57">
        <w:t xml:space="preserve">Position Paper: Develop a concise position paper (2-3 pages) focused on external communication, summarizing the critical role of diaspora actors in </w:t>
      </w:r>
      <w:r w:rsidRPr="00031D63" w:rsidR="00E65B26">
        <w:t>localisation</w:t>
      </w:r>
      <w:r w:rsidRPr="00037F57">
        <w:t xml:space="preserve"> efforts. This paper will be designed for advocacy and public dissemination.</w:t>
      </w:r>
    </w:p>
    <w:p w:rsidRPr="00FA4540" w:rsidR="00E5474F" w:rsidP="00CD3334" w:rsidRDefault="00037F57" w14:paraId="58462AAC" w14:textId="020BA643">
      <w:pPr>
        <w:pStyle w:val="ListParagraph"/>
        <w:numPr>
          <w:ilvl w:val="0"/>
          <w:numId w:val="26"/>
        </w:numPr>
        <w:jc w:val="both"/>
      </w:pPr>
      <w:r w:rsidRPr="00037F57">
        <w:t xml:space="preserve">Stakeholder Presentation: Deliver a presentation summarizing the findings and recommendations to key stakeholders, with an emphasis on actionable steps for including diaspora actors in future </w:t>
      </w:r>
      <w:r w:rsidRPr="00031D63" w:rsidR="00E65B26">
        <w:t>localisation</w:t>
      </w:r>
      <w:r w:rsidRPr="00037F57">
        <w:t xml:space="preserve"> strategies.</w:t>
      </w:r>
    </w:p>
    <w:p w:rsidRPr="00031D63" w:rsidR="00E5474F" w:rsidP="0AA2B78B" w:rsidRDefault="00E5474F" w14:paraId="5E2575F6" w14:textId="77777777">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 xml:space="preserve">Deliverables </w:t>
      </w:r>
    </w:p>
    <w:p w:rsidRPr="00031D63" w:rsidR="00E5474F" w:rsidP="0AA2B78B" w:rsidRDefault="00E5474F" w14:paraId="75A5143E" w14:textId="2C9F4ED0">
      <w:pPr>
        <w:spacing w:before="120" w:after="120"/>
        <w:jc w:val="both"/>
      </w:pPr>
      <w:r w:rsidRPr="0AA2B78B">
        <w:t xml:space="preserve">The Consultant will submit the following deliverables as mentioned </w:t>
      </w:r>
      <w:r w:rsidRPr="0AA2B78B" w:rsidR="00266EC2">
        <w:t>below</w:t>
      </w:r>
      <w:r w:rsidRPr="0AA2B78B">
        <w:t xml:space="preserve">: </w:t>
      </w:r>
    </w:p>
    <w:tbl>
      <w:tblPr>
        <w:tblStyle w:val="TableGrid"/>
        <w:tblpPr w:leftFromText="141" w:rightFromText="141" w:vertAnchor="text" w:horzAnchor="margin" w:tblpY="241"/>
        <w:tblW w:w="9062" w:type="dxa"/>
        <w:tblLook w:val="04A0" w:firstRow="1" w:lastRow="0" w:firstColumn="1" w:lastColumn="0" w:noHBand="0" w:noVBand="1"/>
      </w:tblPr>
      <w:tblGrid>
        <w:gridCol w:w="1941"/>
        <w:gridCol w:w="4101"/>
        <w:gridCol w:w="1549"/>
        <w:gridCol w:w="1471"/>
      </w:tblGrid>
      <w:tr w:rsidRPr="00031D63" w:rsidR="00F13674" w:rsidTr="5BDD9921" w14:paraId="228B2069" w14:textId="182A37CF">
        <w:trPr>
          <w:trHeight w:val="300"/>
          <w:tblHeader/>
        </w:trPr>
        <w:tc>
          <w:tcPr>
            <w:tcW w:w="1941" w:type="dxa"/>
            <w:shd w:val="clear" w:color="auto" w:fill="AE2428"/>
            <w:tcMar/>
            <w:vAlign w:val="center"/>
          </w:tcPr>
          <w:p w:rsidRPr="00031D63" w:rsidR="00F13674" w:rsidP="0AA2B78B" w:rsidRDefault="7C59DB1F" w14:paraId="6DD42DEB" w14:textId="77777777">
            <w:pPr>
              <w:contextualSpacing/>
              <w:jc w:val="both"/>
              <w:rPr>
                <w:rFonts w:eastAsia="Times New Roman"/>
                <w:b/>
                <w:bCs/>
                <w:color w:val="FFFFFF"/>
                <w:sz w:val="20"/>
                <w:szCs w:val="20"/>
              </w:rPr>
            </w:pPr>
            <w:r w:rsidRPr="0AA2B78B">
              <w:rPr>
                <w:rFonts w:eastAsia="Times New Roman"/>
                <w:b/>
                <w:bCs/>
                <w:color w:val="FFFFFF" w:themeColor="background1"/>
                <w:sz w:val="20"/>
                <w:szCs w:val="20"/>
              </w:rPr>
              <w:t>Expected deliverables</w:t>
            </w:r>
          </w:p>
        </w:tc>
        <w:tc>
          <w:tcPr>
            <w:tcW w:w="4101" w:type="dxa"/>
            <w:shd w:val="clear" w:color="auto" w:fill="AE2428"/>
            <w:tcMar/>
            <w:vAlign w:val="center"/>
          </w:tcPr>
          <w:p w:rsidRPr="00031D63" w:rsidR="00F13674" w:rsidP="0AA2B78B" w:rsidRDefault="7C59DB1F" w14:paraId="7FF293CB" w14:textId="77777777">
            <w:pPr>
              <w:contextualSpacing/>
              <w:jc w:val="both"/>
              <w:rPr>
                <w:rFonts w:eastAsia="Times New Roman"/>
                <w:b/>
                <w:bCs/>
                <w:color w:val="FFFFFF"/>
                <w:sz w:val="20"/>
                <w:szCs w:val="20"/>
              </w:rPr>
            </w:pPr>
            <w:r w:rsidRPr="0AA2B78B">
              <w:rPr>
                <w:rFonts w:eastAsia="Times New Roman"/>
                <w:b/>
                <w:bCs/>
                <w:color w:val="FFFFFF" w:themeColor="background1"/>
                <w:sz w:val="20"/>
                <w:szCs w:val="20"/>
              </w:rPr>
              <w:t>Indicative description tasks</w:t>
            </w:r>
          </w:p>
        </w:tc>
        <w:tc>
          <w:tcPr>
            <w:tcW w:w="1549" w:type="dxa"/>
            <w:shd w:val="clear" w:color="auto" w:fill="AE2428"/>
            <w:tcMar/>
            <w:vAlign w:val="center"/>
          </w:tcPr>
          <w:p w:rsidRPr="00031D63" w:rsidR="00F13674" w:rsidP="0AA2B78B" w:rsidRDefault="7C59DB1F" w14:paraId="181CC3AA" w14:textId="429A1CA0">
            <w:pPr>
              <w:contextualSpacing/>
              <w:jc w:val="both"/>
              <w:rPr>
                <w:rFonts w:eastAsia="Times New Roman"/>
                <w:b/>
                <w:bCs/>
                <w:color w:val="FFFFFF"/>
                <w:sz w:val="20"/>
                <w:szCs w:val="20"/>
              </w:rPr>
            </w:pPr>
            <w:r w:rsidRPr="0AA2B78B">
              <w:rPr>
                <w:rFonts w:eastAsia="Times New Roman"/>
                <w:b/>
                <w:bCs/>
                <w:color w:val="FFFFFF" w:themeColor="background1"/>
                <w:sz w:val="20"/>
                <w:szCs w:val="20"/>
              </w:rPr>
              <w:t>Due date</w:t>
            </w:r>
            <w:r w:rsidRPr="0AA2B78B" w:rsidR="011E41B7">
              <w:rPr>
                <w:rFonts w:eastAsia="Times New Roman"/>
                <w:b/>
                <w:bCs/>
                <w:color w:val="FFFFFF" w:themeColor="background1"/>
                <w:sz w:val="20"/>
                <w:szCs w:val="20"/>
              </w:rPr>
              <w:t xml:space="preserve"> (in working days)</w:t>
            </w:r>
          </w:p>
        </w:tc>
        <w:tc>
          <w:tcPr>
            <w:tcW w:w="1471" w:type="dxa"/>
            <w:shd w:val="clear" w:color="auto" w:fill="AE2428"/>
            <w:tcMar/>
          </w:tcPr>
          <w:p w:rsidRPr="00031D63" w:rsidR="00F13674" w:rsidP="0AA2B78B" w:rsidRDefault="16BC8171" w14:paraId="26ABB181" w14:textId="76181456">
            <w:pPr>
              <w:contextualSpacing/>
              <w:jc w:val="both"/>
              <w:rPr>
                <w:rFonts w:eastAsia="Times New Roman"/>
                <w:b/>
                <w:bCs/>
                <w:color w:val="FFFFFF" w:themeColor="background1"/>
                <w:sz w:val="20"/>
                <w:szCs w:val="20"/>
              </w:rPr>
            </w:pPr>
            <w:r w:rsidRPr="0AA2B78B">
              <w:rPr>
                <w:rFonts w:eastAsia="Times New Roman"/>
                <w:b/>
                <w:bCs/>
                <w:color w:val="FFFFFF" w:themeColor="background1"/>
                <w:sz w:val="20"/>
                <w:szCs w:val="20"/>
              </w:rPr>
              <w:t>Associated payment</w:t>
            </w:r>
          </w:p>
        </w:tc>
      </w:tr>
      <w:tr w:rsidRPr="00031D63" w:rsidR="00860B23" w:rsidTr="5BDD9921" w14:paraId="44433A6D" w14:textId="0FD8D01A">
        <w:trPr>
          <w:trHeight w:val="300"/>
        </w:trPr>
        <w:tc>
          <w:tcPr>
            <w:tcW w:w="1941" w:type="dxa"/>
            <w:shd w:val="clear" w:color="auto" w:fill="F2F2F2" w:themeFill="background1" w:themeFillShade="F2"/>
            <w:tcMar/>
            <w:vAlign w:val="center"/>
          </w:tcPr>
          <w:p w:rsidRPr="00031D63" w:rsidR="00860B23" w:rsidP="0AA2B78B" w:rsidRDefault="1BE9F288" w14:paraId="4E6712D7" w14:textId="36E25D39">
            <w:pPr>
              <w:jc w:val="both"/>
              <w:rPr>
                <w:rFonts w:ascii="Calibri" w:hAnsi="Calibri" w:eastAsia="Calibri" w:cs="Calibri"/>
                <w:b/>
                <w:bCs/>
                <w:color w:val="000000" w:themeColor="text1"/>
                <w:sz w:val="20"/>
                <w:szCs w:val="20"/>
              </w:rPr>
            </w:pPr>
            <w:r w:rsidRPr="0AA2B78B">
              <w:rPr>
                <w:rFonts w:ascii="Calibri" w:hAnsi="Calibri" w:eastAsia="Calibri" w:cs="Calibri"/>
                <w:b/>
                <w:bCs/>
                <w:color w:val="000000" w:themeColor="text1"/>
                <w:sz w:val="20"/>
                <w:szCs w:val="20"/>
              </w:rPr>
              <w:t xml:space="preserve">1. </w:t>
            </w:r>
            <w:r w:rsidRPr="0AA2B78B" w:rsidR="4EE78D79">
              <w:rPr>
                <w:rFonts w:ascii="Calibri" w:hAnsi="Calibri" w:eastAsia="Calibri" w:cs="Calibri"/>
                <w:b/>
                <w:bCs/>
                <w:color w:val="000000" w:themeColor="text1"/>
                <w:sz w:val="20"/>
                <w:szCs w:val="20"/>
              </w:rPr>
              <w:t>Inception report</w:t>
            </w:r>
          </w:p>
        </w:tc>
        <w:tc>
          <w:tcPr>
            <w:tcW w:w="4101" w:type="dxa"/>
            <w:tcMar/>
          </w:tcPr>
          <w:p w:rsidRPr="00031D63" w:rsidR="00860B23" w:rsidP="0AA2B78B" w:rsidRDefault="3413C365" w14:paraId="634AB2DF" w14:textId="403A34A3">
            <w:pPr>
              <w:jc w:val="both"/>
            </w:pPr>
            <w:r w:rsidRPr="0AA2B78B">
              <w:rPr>
                <w:rFonts w:ascii="Calibri" w:hAnsi="Calibri" w:eastAsia="Calibri" w:cs="Calibri"/>
                <w:sz w:val="20"/>
                <w:szCs w:val="20"/>
              </w:rPr>
              <w:t>A brief inception report indicating how the objectives of the research will be achieved. The inception report will include drafts of data collection tools.</w:t>
            </w:r>
          </w:p>
        </w:tc>
        <w:tc>
          <w:tcPr>
            <w:tcW w:w="1549" w:type="dxa"/>
            <w:tcMar/>
          </w:tcPr>
          <w:p w:rsidRPr="00031D63" w:rsidR="00860B23" w:rsidP="0AA2B78B" w:rsidRDefault="66980EC5" w14:paraId="43BCFD03" w14:textId="0BCD1C98">
            <w:pPr>
              <w:contextualSpacing/>
              <w:jc w:val="both"/>
              <w:rPr>
                <w:rFonts w:eastAsia="Times New Roman"/>
                <w:sz w:val="20"/>
                <w:szCs w:val="20"/>
              </w:rPr>
            </w:pPr>
            <w:r w:rsidRPr="0AA2B78B">
              <w:rPr>
                <w:rFonts w:ascii="Calibri" w:hAnsi="Calibri" w:eastAsia="Calibri" w:cs="Calibri"/>
                <w:sz w:val="20"/>
                <w:szCs w:val="20"/>
              </w:rPr>
              <w:t>3 days after the start of the consultancy</w:t>
            </w:r>
          </w:p>
        </w:tc>
        <w:tc>
          <w:tcPr>
            <w:tcW w:w="1471" w:type="dxa"/>
            <w:tcMar/>
          </w:tcPr>
          <w:p w:rsidRPr="00031D63" w:rsidR="00860B23" w:rsidP="0AA2B78B" w:rsidRDefault="22D10D0B" w14:paraId="0BB4343D" w14:textId="1072EF5C">
            <w:pPr>
              <w:contextualSpacing/>
              <w:jc w:val="both"/>
              <w:rPr>
                <w:rFonts w:eastAsia="Times New Roman"/>
                <w:b/>
                <w:bCs/>
                <w:sz w:val="20"/>
                <w:szCs w:val="20"/>
              </w:rPr>
            </w:pPr>
            <w:r w:rsidRPr="0AA2B78B">
              <w:rPr>
                <w:rFonts w:eastAsia="Times New Roman"/>
                <w:b/>
                <w:bCs/>
                <w:sz w:val="20"/>
                <w:szCs w:val="20"/>
              </w:rPr>
              <w:t>20%</w:t>
            </w:r>
          </w:p>
        </w:tc>
      </w:tr>
      <w:tr w:rsidRPr="00031D63" w:rsidR="00860B23" w:rsidTr="5BDD9921" w14:paraId="78589224" w14:textId="0D31B6D5">
        <w:trPr>
          <w:trHeight w:val="300"/>
        </w:trPr>
        <w:tc>
          <w:tcPr>
            <w:tcW w:w="1941" w:type="dxa"/>
            <w:shd w:val="clear" w:color="auto" w:fill="F2F2F2" w:themeFill="background1" w:themeFillShade="F2"/>
            <w:tcMar/>
            <w:vAlign w:val="center"/>
          </w:tcPr>
          <w:p w:rsidRPr="00031D63" w:rsidR="00860B23" w:rsidP="0AA2B78B" w:rsidRDefault="5F4D1C0F" w14:paraId="6225355F" w14:textId="623B985E">
            <w:pPr>
              <w:jc w:val="both"/>
            </w:pPr>
            <w:r w:rsidRPr="5BDD9921" w:rsidR="16BF8928">
              <w:rPr>
                <w:rFonts w:ascii="Calibri" w:hAnsi="Calibri" w:eastAsia="Calibri" w:cs="Calibri"/>
                <w:b w:val="1"/>
                <w:bCs w:val="1"/>
                <w:color w:val="000000" w:themeColor="text1" w:themeTint="FF" w:themeShade="FF"/>
                <w:sz w:val="20"/>
                <w:szCs w:val="20"/>
              </w:rPr>
              <w:t>2</w:t>
            </w:r>
            <w:r w:rsidRPr="5BDD9921" w:rsidR="65AD1464">
              <w:rPr>
                <w:rFonts w:ascii="Calibri" w:hAnsi="Calibri" w:eastAsia="Calibri" w:cs="Calibri"/>
                <w:b w:val="1"/>
                <w:bCs w:val="1"/>
                <w:color w:val="000000" w:themeColor="text1" w:themeTint="FF" w:themeShade="FF"/>
                <w:sz w:val="20"/>
                <w:szCs w:val="20"/>
              </w:rPr>
              <w:t>.</w:t>
            </w:r>
            <w:r w:rsidRPr="5BDD9921" w:rsidR="57E292D6">
              <w:rPr>
                <w:rFonts w:ascii="Calibri" w:hAnsi="Calibri" w:eastAsia="Calibri" w:cs="Calibri"/>
                <w:b w:val="1"/>
                <w:bCs w:val="1"/>
                <w:color w:val="000000" w:themeColor="text1" w:themeTint="FF" w:themeShade="FF"/>
                <w:sz w:val="20"/>
                <w:szCs w:val="20"/>
              </w:rPr>
              <w:t xml:space="preserve"> </w:t>
            </w:r>
            <w:r w:rsidRPr="5BDD9921" w:rsidR="1DEE1411">
              <w:rPr>
                <w:rFonts w:ascii="Calibri" w:hAnsi="Calibri" w:eastAsia="Calibri" w:cs="Calibri"/>
                <w:b w:val="1"/>
                <w:bCs w:val="1"/>
                <w:color w:val="000000" w:themeColor="text1" w:themeTint="FF" w:themeShade="FF"/>
                <w:sz w:val="20"/>
                <w:szCs w:val="20"/>
              </w:rPr>
              <w:t xml:space="preserve">Initial </w:t>
            </w:r>
            <w:r w:rsidRPr="5BDD9921" w:rsidR="57E292D6">
              <w:rPr>
                <w:rFonts w:ascii="Calibri" w:hAnsi="Calibri" w:eastAsia="Calibri" w:cs="Calibri"/>
                <w:b w:val="1"/>
                <w:bCs w:val="1"/>
                <w:color w:val="000000" w:themeColor="text1" w:themeTint="FF" w:themeShade="FF"/>
                <w:sz w:val="20"/>
                <w:szCs w:val="20"/>
              </w:rPr>
              <w:t>findings workshop</w:t>
            </w:r>
          </w:p>
        </w:tc>
        <w:tc>
          <w:tcPr>
            <w:tcW w:w="4101" w:type="dxa"/>
            <w:tcMar/>
          </w:tcPr>
          <w:p w:rsidRPr="00031D63" w:rsidR="00860B23" w:rsidP="0AA2B78B" w:rsidRDefault="276B5E9E" w14:paraId="487D6C2E" w14:textId="140097D6">
            <w:pPr>
              <w:jc w:val="both"/>
              <w:rPr>
                <w:rFonts w:ascii="Calibri" w:hAnsi="Calibri" w:eastAsia="Calibri" w:cs="Calibri"/>
                <w:sz w:val="20"/>
                <w:szCs w:val="20"/>
              </w:rPr>
            </w:pPr>
            <w:r w:rsidRPr="0AA2B78B">
              <w:rPr>
                <w:rFonts w:ascii="Calibri" w:hAnsi="Calibri" w:eastAsia="Calibri" w:cs="Calibri"/>
                <w:sz w:val="20"/>
                <w:szCs w:val="20"/>
              </w:rPr>
              <w:t xml:space="preserve">Internal workshop conducted with DRC and DEMAC staff to present </w:t>
            </w:r>
            <w:r w:rsidRPr="0AA2B78B" w:rsidR="5ED626D4">
              <w:rPr>
                <w:rFonts w:ascii="Calibri" w:hAnsi="Calibri" w:eastAsia="Calibri" w:cs="Calibri"/>
                <w:sz w:val="20"/>
                <w:szCs w:val="20"/>
              </w:rPr>
              <w:t>and discuss initial</w:t>
            </w:r>
            <w:r w:rsidRPr="0AA2B78B" w:rsidR="30441743">
              <w:rPr>
                <w:rFonts w:ascii="Calibri" w:hAnsi="Calibri" w:eastAsia="Calibri" w:cs="Calibri"/>
                <w:sz w:val="20"/>
                <w:szCs w:val="20"/>
              </w:rPr>
              <w:t xml:space="preserve"> findings</w:t>
            </w:r>
            <w:r w:rsidRPr="0AA2B78B" w:rsidR="5ED626D4">
              <w:rPr>
                <w:rFonts w:ascii="Calibri" w:hAnsi="Calibri" w:eastAsia="Calibri" w:cs="Calibri"/>
                <w:sz w:val="20"/>
                <w:szCs w:val="20"/>
              </w:rPr>
              <w:t xml:space="preserve"> during or after the data collection. The workshop will help the consultant define the structure for the final report and support the </w:t>
            </w:r>
            <w:r w:rsidRPr="0AA2B78B" w:rsidR="35886552">
              <w:rPr>
                <w:rFonts w:ascii="Calibri" w:hAnsi="Calibri" w:eastAsia="Calibri" w:cs="Calibri"/>
                <w:sz w:val="20"/>
                <w:szCs w:val="20"/>
              </w:rPr>
              <w:t>drafting of relevant and actionable recommendations.</w:t>
            </w:r>
          </w:p>
        </w:tc>
        <w:tc>
          <w:tcPr>
            <w:tcW w:w="1549" w:type="dxa"/>
            <w:tcMar/>
          </w:tcPr>
          <w:p w:rsidRPr="00031D63" w:rsidR="00860B23" w:rsidP="0AA2B78B" w:rsidRDefault="00AD291E" w14:paraId="0EAC056B" w14:textId="5BEBC32C">
            <w:pPr>
              <w:jc w:val="both"/>
              <w:rPr>
                <w:rFonts w:ascii="Calibri" w:hAnsi="Calibri" w:eastAsia="Calibri" w:cs="Calibri"/>
                <w:sz w:val="20"/>
                <w:szCs w:val="20"/>
              </w:rPr>
            </w:pPr>
            <w:r w:rsidRPr="0AA2B78B">
              <w:rPr>
                <w:rFonts w:ascii="Calibri" w:hAnsi="Calibri" w:eastAsia="Calibri" w:cs="Calibri"/>
                <w:sz w:val="20"/>
                <w:szCs w:val="20"/>
              </w:rPr>
              <w:t>15 days after the validation of the inception report</w:t>
            </w:r>
          </w:p>
        </w:tc>
        <w:tc>
          <w:tcPr>
            <w:tcW w:w="1471" w:type="dxa"/>
            <w:tcMar/>
          </w:tcPr>
          <w:p w:rsidRPr="00031D63" w:rsidR="00860B23" w:rsidP="0AA2B78B" w:rsidRDefault="13A465E6" w14:paraId="473FB417" w14:textId="74EED041">
            <w:pPr>
              <w:contextualSpacing/>
              <w:jc w:val="both"/>
              <w:rPr>
                <w:rFonts w:eastAsia="Times New Roman"/>
                <w:b/>
                <w:bCs/>
                <w:sz w:val="20"/>
                <w:szCs w:val="20"/>
              </w:rPr>
            </w:pPr>
            <w:r w:rsidRPr="0AA2B78B">
              <w:rPr>
                <w:rFonts w:eastAsia="Times New Roman"/>
                <w:b/>
                <w:bCs/>
                <w:sz w:val="20"/>
                <w:szCs w:val="20"/>
              </w:rPr>
              <w:t>-</w:t>
            </w:r>
          </w:p>
        </w:tc>
      </w:tr>
      <w:tr w:rsidRPr="00031D63" w:rsidR="00860B23" w:rsidTr="5BDD9921" w14:paraId="1C59CF0B" w14:textId="70975C27">
        <w:trPr>
          <w:trHeight w:val="795"/>
        </w:trPr>
        <w:tc>
          <w:tcPr>
            <w:tcW w:w="1941" w:type="dxa"/>
            <w:shd w:val="clear" w:color="auto" w:fill="F2F2F2" w:themeFill="background1" w:themeFillShade="F2"/>
            <w:tcMar/>
            <w:vAlign w:val="center"/>
          </w:tcPr>
          <w:p w:rsidRPr="00031D63" w:rsidR="00860B23" w:rsidP="0AA2B78B" w:rsidRDefault="449BD4F9" w14:paraId="78EB58B9" w14:textId="45750630">
            <w:pPr>
              <w:jc w:val="both"/>
            </w:pPr>
            <w:r w:rsidRPr="5BDD9921" w:rsidR="793BAAF0">
              <w:rPr>
                <w:rFonts w:ascii="Calibri" w:hAnsi="Calibri" w:eastAsia="Calibri" w:cs="Calibri"/>
                <w:b w:val="1"/>
                <w:bCs w:val="1"/>
                <w:color w:val="000000" w:themeColor="text1" w:themeTint="FF" w:themeShade="FF"/>
                <w:sz w:val="20"/>
                <w:szCs w:val="20"/>
              </w:rPr>
              <w:t>3</w:t>
            </w:r>
            <w:r w:rsidRPr="5BDD9921" w:rsidR="48C20B7C">
              <w:rPr>
                <w:rFonts w:ascii="Calibri" w:hAnsi="Calibri" w:eastAsia="Calibri" w:cs="Calibri"/>
                <w:b w:val="1"/>
                <w:bCs w:val="1"/>
                <w:color w:val="000000" w:themeColor="text1" w:themeTint="FF" w:themeShade="FF"/>
                <w:sz w:val="20"/>
                <w:szCs w:val="20"/>
              </w:rPr>
              <w:t xml:space="preserve">. </w:t>
            </w:r>
            <w:r w:rsidRPr="5BDD9921" w:rsidR="28BACC45">
              <w:rPr>
                <w:rFonts w:ascii="Calibri" w:hAnsi="Calibri" w:eastAsia="Calibri" w:cs="Calibri"/>
                <w:b w:val="1"/>
                <w:bCs w:val="1"/>
                <w:color w:val="000000" w:themeColor="text1" w:themeTint="FF" w:themeShade="FF"/>
                <w:sz w:val="20"/>
                <w:szCs w:val="20"/>
              </w:rPr>
              <w:t xml:space="preserve">Full </w:t>
            </w:r>
            <w:r w:rsidRPr="5BDD9921" w:rsidR="57E292D6">
              <w:rPr>
                <w:rFonts w:ascii="Calibri" w:hAnsi="Calibri" w:eastAsia="Calibri" w:cs="Calibri"/>
                <w:b w:val="1"/>
                <w:bCs w:val="1"/>
                <w:color w:val="000000" w:themeColor="text1" w:themeTint="FF" w:themeShade="FF"/>
                <w:sz w:val="20"/>
                <w:szCs w:val="20"/>
              </w:rPr>
              <w:t>report</w:t>
            </w:r>
          </w:p>
        </w:tc>
        <w:tc>
          <w:tcPr>
            <w:tcW w:w="4101" w:type="dxa"/>
            <w:tcMar/>
          </w:tcPr>
          <w:p w:rsidRPr="004658E6" w:rsidR="00860B23" w:rsidP="0AA2B78B" w:rsidRDefault="35886552" w14:paraId="7E9298A6" w14:textId="24433129">
            <w:pPr>
              <w:jc w:val="both"/>
            </w:pPr>
            <w:r w:rsidRPr="0AA2B78B">
              <w:rPr>
                <w:rFonts w:ascii="Calibri" w:hAnsi="Calibri" w:eastAsia="Calibri" w:cs="Calibri"/>
                <w:sz w:val="20"/>
                <w:szCs w:val="20"/>
              </w:rPr>
              <w:t xml:space="preserve">Approximately </w:t>
            </w:r>
            <w:r w:rsidRPr="0AA2B78B" w:rsidR="14A0E661">
              <w:rPr>
                <w:rFonts w:ascii="Calibri" w:hAnsi="Calibri" w:eastAsia="Calibri" w:cs="Calibri"/>
                <w:sz w:val="20"/>
                <w:szCs w:val="20"/>
              </w:rPr>
              <w:t>15</w:t>
            </w:r>
            <w:r w:rsidRPr="0AA2B78B" w:rsidR="75EC71DB">
              <w:rPr>
                <w:rFonts w:ascii="Calibri" w:hAnsi="Calibri" w:eastAsia="Calibri" w:cs="Calibri"/>
                <w:sz w:val="20"/>
                <w:szCs w:val="20"/>
              </w:rPr>
              <w:t xml:space="preserve"> pages excluding </w:t>
            </w:r>
            <w:r w:rsidRPr="0AA2B78B">
              <w:rPr>
                <w:rFonts w:ascii="Calibri" w:hAnsi="Calibri" w:eastAsia="Calibri" w:cs="Calibri"/>
                <w:sz w:val="20"/>
                <w:szCs w:val="20"/>
              </w:rPr>
              <w:t>case studies and annexes</w:t>
            </w:r>
            <w:r w:rsidRPr="0AA2B78B" w:rsidR="75EC71DB">
              <w:rPr>
                <w:rFonts w:ascii="Calibri" w:hAnsi="Calibri" w:eastAsia="Calibri" w:cs="Calibri"/>
                <w:sz w:val="20"/>
                <w:szCs w:val="20"/>
              </w:rPr>
              <w:t xml:space="preserve">. </w:t>
            </w:r>
            <w:r w:rsidRPr="0AA2B78B">
              <w:rPr>
                <w:rFonts w:ascii="Calibri" w:hAnsi="Calibri" w:eastAsia="Calibri" w:cs="Calibri"/>
                <w:sz w:val="20"/>
                <w:szCs w:val="20"/>
              </w:rPr>
              <w:t>The report’s outline will be agreed upon after the initial findings workshop.</w:t>
            </w:r>
          </w:p>
        </w:tc>
        <w:tc>
          <w:tcPr>
            <w:tcW w:w="1549" w:type="dxa"/>
            <w:tcMar/>
          </w:tcPr>
          <w:p w:rsidRPr="00031D63" w:rsidR="00860B23" w:rsidP="0AA2B78B" w:rsidRDefault="45F69C73" w14:paraId="58F7252B" w14:textId="0F1AD58A">
            <w:pPr>
              <w:jc w:val="both"/>
              <w:rPr>
                <w:rFonts w:eastAsia="Times New Roman"/>
                <w:sz w:val="20"/>
                <w:szCs w:val="20"/>
              </w:rPr>
            </w:pPr>
            <w:r w:rsidRPr="0AA2B78B">
              <w:rPr>
                <w:rFonts w:ascii="Calibri" w:hAnsi="Calibri" w:eastAsia="Calibri" w:cs="Calibri"/>
                <w:sz w:val="20"/>
                <w:szCs w:val="20"/>
              </w:rPr>
              <w:t>2</w:t>
            </w:r>
            <w:r w:rsidRPr="0AA2B78B" w:rsidR="00AD291E">
              <w:rPr>
                <w:rFonts w:ascii="Calibri" w:hAnsi="Calibri" w:eastAsia="Calibri" w:cs="Calibri"/>
                <w:sz w:val="20"/>
                <w:szCs w:val="20"/>
              </w:rPr>
              <w:t>0</w:t>
            </w:r>
            <w:r w:rsidRPr="0AA2B78B" w:rsidR="75EC71DB">
              <w:rPr>
                <w:rFonts w:ascii="Calibri" w:hAnsi="Calibri" w:eastAsia="Calibri" w:cs="Calibri"/>
                <w:sz w:val="20"/>
                <w:szCs w:val="20"/>
              </w:rPr>
              <w:t xml:space="preserve"> days after the </w:t>
            </w:r>
            <w:r w:rsidRPr="0AA2B78B" w:rsidR="011E41B7">
              <w:rPr>
                <w:rFonts w:ascii="Calibri" w:hAnsi="Calibri" w:eastAsia="Calibri" w:cs="Calibri"/>
                <w:sz w:val="20"/>
                <w:szCs w:val="20"/>
              </w:rPr>
              <w:t>start of the consultancy</w:t>
            </w:r>
          </w:p>
        </w:tc>
        <w:tc>
          <w:tcPr>
            <w:tcW w:w="1471" w:type="dxa"/>
            <w:tcMar/>
          </w:tcPr>
          <w:p w:rsidRPr="00031D63" w:rsidR="00860B23" w:rsidP="0AA2B78B" w:rsidRDefault="13A465E6" w14:paraId="79B72C51" w14:textId="08B84700">
            <w:pPr>
              <w:contextualSpacing/>
              <w:jc w:val="both"/>
              <w:rPr>
                <w:rFonts w:eastAsia="Times New Roman"/>
                <w:b/>
                <w:bCs/>
                <w:sz w:val="20"/>
                <w:szCs w:val="20"/>
              </w:rPr>
            </w:pPr>
            <w:r w:rsidRPr="0AA2B78B">
              <w:rPr>
                <w:rFonts w:eastAsia="Times New Roman"/>
                <w:b/>
                <w:bCs/>
                <w:sz w:val="20"/>
                <w:szCs w:val="20"/>
              </w:rPr>
              <w:t>-</w:t>
            </w:r>
          </w:p>
        </w:tc>
      </w:tr>
      <w:tr w:rsidRPr="00031D63" w:rsidR="00860B23" w:rsidTr="5BDD9921" w14:paraId="6282787F" w14:textId="5EFE3759">
        <w:trPr>
          <w:trHeight w:val="795"/>
        </w:trPr>
        <w:tc>
          <w:tcPr>
            <w:tcW w:w="1941" w:type="dxa"/>
            <w:shd w:val="clear" w:color="auto" w:fill="F2F2F2" w:themeFill="background1" w:themeFillShade="F2"/>
            <w:tcMar/>
            <w:vAlign w:val="center"/>
          </w:tcPr>
          <w:p w:rsidRPr="00031D63" w:rsidR="00860B23" w:rsidP="0AA2B78B" w:rsidRDefault="00F57B90" w14:paraId="341AE70C" w14:textId="0A0335B9">
            <w:pPr>
              <w:jc w:val="both"/>
            </w:pPr>
            <w:r w:rsidRPr="5BDD9921" w:rsidR="795684D1">
              <w:rPr>
                <w:rFonts w:ascii="Calibri" w:hAnsi="Calibri" w:eastAsia="Calibri" w:cs="Calibri"/>
                <w:b w:val="1"/>
                <w:bCs w:val="1"/>
                <w:color w:val="000000" w:themeColor="text1" w:themeTint="FF" w:themeShade="FF"/>
                <w:sz w:val="20"/>
                <w:szCs w:val="20"/>
              </w:rPr>
              <w:t>4</w:t>
            </w:r>
            <w:r w:rsidRPr="5BDD9921" w:rsidR="61A7E86F">
              <w:rPr>
                <w:rFonts w:ascii="Calibri" w:hAnsi="Calibri" w:eastAsia="Calibri" w:cs="Calibri"/>
                <w:b w:val="1"/>
                <w:bCs w:val="1"/>
                <w:color w:val="000000" w:themeColor="text1" w:themeTint="FF" w:themeShade="FF"/>
                <w:sz w:val="20"/>
                <w:szCs w:val="20"/>
              </w:rPr>
              <w:t xml:space="preserve">. </w:t>
            </w:r>
            <w:r w:rsidRPr="5BDD9921" w:rsidR="57E292D6">
              <w:rPr>
                <w:rFonts w:ascii="Calibri" w:hAnsi="Calibri" w:eastAsia="Calibri" w:cs="Calibri"/>
                <w:b w:val="1"/>
                <w:bCs w:val="1"/>
                <w:color w:val="000000" w:themeColor="text1" w:themeTint="FF" w:themeShade="FF"/>
                <w:sz w:val="20"/>
                <w:szCs w:val="20"/>
              </w:rPr>
              <w:t>Position paper</w:t>
            </w:r>
          </w:p>
        </w:tc>
        <w:tc>
          <w:tcPr>
            <w:tcW w:w="4101" w:type="dxa"/>
            <w:tcMar/>
          </w:tcPr>
          <w:p w:rsidRPr="00031D63" w:rsidR="00860B23" w:rsidP="0AA2B78B" w:rsidRDefault="14A0E661" w14:paraId="071E7614" w14:textId="311D51BB">
            <w:pPr>
              <w:jc w:val="both"/>
            </w:pPr>
            <w:r w:rsidRPr="0AA2B78B">
              <w:rPr>
                <w:rFonts w:ascii="Calibri" w:hAnsi="Calibri" w:eastAsia="Calibri" w:cs="Calibri"/>
                <w:sz w:val="20"/>
                <w:szCs w:val="20"/>
              </w:rPr>
              <w:t>2 – 3 pages position paper focused on external communication, summarizing the critical role of diaspora actors in localisation efforts. This paper will be designed for advocacy and public dissemination.</w:t>
            </w:r>
          </w:p>
        </w:tc>
        <w:tc>
          <w:tcPr>
            <w:tcW w:w="1549" w:type="dxa"/>
            <w:tcMar/>
          </w:tcPr>
          <w:p w:rsidRPr="00031D63" w:rsidR="00860B23" w:rsidP="0AA2B78B" w:rsidRDefault="00AD291E" w14:paraId="36A49204" w14:textId="1F045C54">
            <w:pPr>
              <w:jc w:val="both"/>
              <w:rPr>
                <w:rFonts w:eastAsia="Times New Roman"/>
                <w:b/>
                <w:bCs/>
                <w:sz w:val="20"/>
                <w:szCs w:val="20"/>
              </w:rPr>
            </w:pPr>
            <w:r w:rsidRPr="0AA2B78B">
              <w:rPr>
                <w:rFonts w:ascii="Calibri" w:hAnsi="Calibri" w:eastAsia="Calibri" w:cs="Calibri"/>
                <w:sz w:val="20"/>
                <w:szCs w:val="20"/>
              </w:rPr>
              <w:t>3</w:t>
            </w:r>
            <w:r w:rsidRPr="0AA2B78B" w:rsidR="75EC71DB">
              <w:rPr>
                <w:rFonts w:ascii="Calibri" w:hAnsi="Calibri" w:eastAsia="Calibri" w:cs="Calibri"/>
                <w:sz w:val="20"/>
                <w:szCs w:val="20"/>
              </w:rPr>
              <w:t xml:space="preserve"> days after </w:t>
            </w:r>
            <w:r w:rsidRPr="0AA2B78B">
              <w:rPr>
                <w:rFonts w:ascii="Calibri" w:hAnsi="Calibri" w:eastAsia="Calibri" w:cs="Calibri"/>
                <w:sz w:val="20"/>
                <w:szCs w:val="20"/>
              </w:rPr>
              <w:t>the validation of the report</w:t>
            </w:r>
          </w:p>
        </w:tc>
        <w:tc>
          <w:tcPr>
            <w:tcW w:w="1471" w:type="dxa"/>
            <w:tcMar/>
          </w:tcPr>
          <w:p w:rsidRPr="00031D63" w:rsidR="00860B23" w:rsidP="0AA2B78B" w:rsidRDefault="13A465E6" w14:paraId="599E2759" w14:textId="54F92434">
            <w:pPr>
              <w:jc w:val="both"/>
              <w:rPr>
                <w:rFonts w:eastAsia="Times New Roman"/>
                <w:b/>
                <w:bCs/>
                <w:sz w:val="20"/>
                <w:szCs w:val="20"/>
              </w:rPr>
            </w:pPr>
            <w:r w:rsidRPr="0AA2B78B">
              <w:rPr>
                <w:rFonts w:eastAsia="Times New Roman"/>
                <w:b/>
                <w:bCs/>
                <w:sz w:val="20"/>
                <w:szCs w:val="20"/>
              </w:rPr>
              <w:t>80%</w:t>
            </w:r>
          </w:p>
        </w:tc>
      </w:tr>
      <w:tr w:rsidRPr="00031D63" w:rsidR="00860B23" w:rsidTr="5BDD9921" w14:paraId="6653C2B9" w14:textId="5A4CA187">
        <w:trPr>
          <w:trHeight w:val="795"/>
        </w:trPr>
        <w:tc>
          <w:tcPr>
            <w:tcW w:w="1941" w:type="dxa"/>
            <w:shd w:val="clear" w:color="auto" w:fill="F2F2F2" w:themeFill="background1" w:themeFillShade="F2"/>
            <w:tcMar/>
            <w:vAlign w:val="center"/>
          </w:tcPr>
          <w:p w:rsidRPr="00031D63" w:rsidR="00860B23" w:rsidP="0AA2B78B" w:rsidRDefault="48852EDB" w14:paraId="470655C3" w14:textId="6510221A">
            <w:pPr>
              <w:jc w:val="both"/>
              <w:rPr>
                <w:rFonts w:ascii="Calibri" w:hAnsi="Calibri" w:eastAsia="Calibri" w:cs="Calibri"/>
                <w:b w:val="1"/>
                <w:bCs w:val="1"/>
                <w:color w:val="000000" w:themeColor="text1"/>
                <w:sz w:val="20"/>
                <w:szCs w:val="20"/>
              </w:rPr>
            </w:pPr>
            <w:r w:rsidRPr="5BDD9921" w:rsidR="0C591D28">
              <w:rPr>
                <w:rFonts w:ascii="Calibri" w:hAnsi="Calibri" w:eastAsia="Calibri" w:cs="Calibri"/>
                <w:b w:val="1"/>
                <w:bCs w:val="1"/>
                <w:color w:val="000000" w:themeColor="text1" w:themeTint="FF" w:themeShade="FF"/>
                <w:sz w:val="20"/>
                <w:szCs w:val="20"/>
              </w:rPr>
              <w:t>5</w:t>
            </w:r>
            <w:r w:rsidRPr="5BDD9921" w:rsidR="4224C73D">
              <w:rPr>
                <w:rFonts w:ascii="Calibri" w:hAnsi="Calibri" w:eastAsia="Calibri" w:cs="Calibri"/>
                <w:b w:val="1"/>
                <w:bCs w:val="1"/>
                <w:color w:val="000000" w:themeColor="text1" w:themeTint="FF" w:themeShade="FF"/>
                <w:sz w:val="20"/>
                <w:szCs w:val="20"/>
              </w:rPr>
              <w:t xml:space="preserve">. </w:t>
            </w:r>
            <w:r w:rsidRPr="5BDD9921" w:rsidR="28BACC45">
              <w:rPr>
                <w:rFonts w:ascii="Calibri" w:hAnsi="Calibri" w:eastAsia="Calibri" w:cs="Calibri"/>
                <w:b w:val="1"/>
                <w:bCs w:val="1"/>
                <w:color w:val="000000" w:themeColor="text1" w:themeTint="FF" w:themeShade="FF"/>
                <w:sz w:val="20"/>
                <w:szCs w:val="20"/>
              </w:rPr>
              <w:t>Presentation and briefing</w:t>
            </w:r>
          </w:p>
        </w:tc>
        <w:tc>
          <w:tcPr>
            <w:tcW w:w="4101" w:type="dxa"/>
            <w:tcMar/>
          </w:tcPr>
          <w:p w:rsidRPr="00031D63" w:rsidR="00860B23" w:rsidP="0AA2B78B" w:rsidRDefault="6E44AA60" w14:paraId="5914EF68" w14:textId="29B4ED35">
            <w:pPr>
              <w:jc w:val="both"/>
            </w:pPr>
            <w:r w:rsidRPr="0AA2B78B">
              <w:rPr>
                <w:rFonts w:ascii="Calibri" w:hAnsi="Calibri" w:eastAsia="Calibri" w:cs="Calibri"/>
                <w:sz w:val="20"/>
                <w:szCs w:val="20"/>
              </w:rPr>
              <w:t>Th</w:t>
            </w:r>
            <w:r w:rsidRPr="0AA2B78B" w:rsidR="14A0E661">
              <w:rPr>
                <w:rFonts w:ascii="Calibri" w:hAnsi="Calibri" w:eastAsia="Calibri" w:cs="Calibri"/>
                <w:sz w:val="20"/>
                <w:szCs w:val="20"/>
              </w:rPr>
              <w:t xml:space="preserve">e presentation will be arranged by DRC and DEMAC and may be </w:t>
            </w:r>
            <w:r w:rsidRPr="0AA2B78B" w:rsidR="66980EC5">
              <w:rPr>
                <w:rFonts w:ascii="Calibri" w:hAnsi="Calibri" w:eastAsia="Calibri" w:cs="Calibri"/>
                <w:sz w:val="20"/>
                <w:szCs w:val="20"/>
              </w:rPr>
              <w:t xml:space="preserve">happening several months after the end of the consultancy depending on opportunities at relevant international humanitarian forums. </w:t>
            </w:r>
          </w:p>
        </w:tc>
        <w:tc>
          <w:tcPr>
            <w:tcW w:w="1549" w:type="dxa"/>
            <w:tcMar/>
          </w:tcPr>
          <w:p w:rsidRPr="00031D63" w:rsidR="00860B23" w:rsidP="0AA2B78B" w:rsidRDefault="00AD291E" w14:paraId="13315342" w14:textId="6AAA81C7">
            <w:pPr>
              <w:jc w:val="both"/>
              <w:rPr>
                <w:rFonts w:eastAsia="Times New Roman"/>
                <w:b/>
                <w:bCs/>
                <w:sz w:val="20"/>
                <w:szCs w:val="20"/>
              </w:rPr>
            </w:pPr>
            <w:r w:rsidRPr="0AA2B78B">
              <w:rPr>
                <w:rFonts w:ascii="Calibri" w:hAnsi="Calibri" w:eastAsia="Calibri" w:cs="Calibri"/>
                <w:sz w:val="20"/>
                <w:szCs w:val="20"/>
              </w:rPr>
              <w:t>-</w:t>
            </w:r>
          </w:p>
        </w:tc>
        <w:tc>
          <w:tcPr>
            <w:tcW w:w="1471" w:type="dxa"/>
            <w:tcMar/>
          </w:tcPr>
          <w:p w:rsidRPr="00031D63" w:rsidR="00860B23" w:rsidP="0AA2B78B" w:rsidRDefault="13A465E6" w14:paraId="48DDA5BD" w14:textId="2088885E">
            <w:pPr>
              <w:jc w:val="both"/>
              <w:rPr>
                <w:rFonts w:eastAsia="Times New Roman"/>
                <w:b/>
                <w:bCs/>
                <w:sz w:val="20"/>
                <w:szCs w:val="20"/>
              </w:rPr>
            </w:pPr>
            <w:r w:rsidRPr="0AA2B78B">
              <w:rPr>
                <w:rFonts w:eastAsia="Times New Roman"/>
                <w:b/>
                <w:bCs/>
                <w:sz w:val="20"/>
                <w:szCs w:val="20"/>
              </w:rPr>
              <w:t>-</w:t>
            </w:r>
          </w:p>
        </w:tc>
      </w:tr>
    </w:tbl>
    <w:p w:rsidRPr="00031D63" w:rsidR="00203305" w:rsidP="0AA2B78B" w:rsidRDefault="00203305" w14:paraId="2C30A3E8" w14:textId="77777777">
      <w:pPr>
        <w:shd w:val="clear" w:color="auto" w:fill="FFFFFF" w:themeFill="background1"/>
        <w:spacing w:after="0" w:line="360" w:lineRule="auto"/>
        <w:jc w:val="both"/>
        <w:textAlignment w:val="baseline"/>
        <w:rPr>
          <w:rFonts w:eastAsiaTheme="majorEastAsia"/>
          <w:sz w:val="20"/>
          <w:szCs w:val="20"/>
        </w:rPr>
      </w:pPr>
    </w:p>
    <w:p w:rsidRPr="00031D63" w:rsidR="00CB535C" w:rsidP="00ED5DAF" w:rsidRDefault="00AC3B61" w14:paraId="04784C91" w14:textId="79EA0A05">
      <w:pPr>
        <w:pStyle w:val="PressReleaseCopyBody"/>
        <w:spacing w:line="240" w:lineRule="auto"/>
        <w:ind w:left="-86"/>
        <w:jc w:val="both"/>
        <w:rPr>
          <w:rFonts w:asciiTheme="minorHAnsi" w:hAnsiTheme="minorHAnsi" w:cstheme="minorHAnsi"/>
          <w:sz w:val="22"/>
          <w:szCs w:val="22"/>
          <w:lang w:val="en-GB"/>
        </w:rPr>
      </w:pPr>
      <w:r w:rsidRPr="00031D63">
        <w:rPr>
          <w:rFonts w:asciiTheme="minorHAnsi" w:hAnsiTheme="minorHAnsi" w:cstheme="minorHAnsi"/>
          <w:sz w:val="22"/>
          <w:szCs w:val="22"/>
          <w:lang w:val="en-GB"/>
        </w:rPr>
        <w:t>Payment will be provided upon completion of the deliverables according to the associated payment scheduling as seen above.</w:t>
      </w:r>
    </w:p>
    <w:p w:rsidRPr="00031D63" w:rsidR="00E32371" w:rsidP="00D67B23" w:rsidRDefault="00E32371" w14:paraId="5961469D" w14:textId="77777777">
      <w:pPr>
        <w:pStyle w:val="PressReleaseCopyBody"/>
        <w:spacing w:line="240" w:lineRule="auto"/>
        <w:ind w:right="-432"/>
        <w:jc w:val="both"/>
        <w:rPr>
          <w:rFonts w:ascii="Gotham Book" w:hAnsi="Gotham Book"/>
          <w:sz w:val="22"/>
          <w:szCs w:val="22"/>
          <w:lang w:val="en-GB"/>
        </w:rPr>
      </w:pPr>
    </w:p>
    <w:p w:rsidRPr="00031D63" w:rsidR="00CA7AA2" w:rsidP="00D67B23" w:rsidRDefault="58613472" w14:paraId="51576352" w14:textId="17F7EC2D">
      <w:pPr>
        <w:pStyle w:val="Heading1"/>
        <w:numPr>
          <w:ilvl w:val="0"/>
          <w:numId w:val="9"/>
        </w:numPr>
        <w:pBdr>
          <w:bottom w:val="single" w:color="auto" w:sz="4" w:space="1"/>
        </w:pBdr>
        <w:spacing w:before="0"/>
        <w:jc w:val="both"/>
        <w:rPr>
          <w:rFonts w:asciiTheme="minorHAnsi" w:hAnsiTheme="minorHAnsi" w:cstheme="minorHAnsi"/>
          <w:b w:val="0"/>
          <w:bCs w:val="0"/>
          <w:color w:val="C00000"/>
          <w:sz w:val="36"/>
          <w:szCs w:val="36"/>
          <w:lang w:val="en-GB"/>
        </w:rPr>
      </w:pPr>
      <w:r w:rsidRPr="00031D63">
        <w:rPr>
          <w:rFonts w:asciiTheme="minorHAnsi" w:hAnsiTheme="minorHAnsi" w:cstheme="minorBidi"/>
          <w:b w:val="0"/>
          <w:bCs w:val="0"/>
          <w:color w:val="C00000"/>
          <w:sz w:val="36"/>
          <w:szCs w:val="36"/>
          <w:lang w:val="en-GB"/>
        </w:rPr>
        <w:t>Duration</w:t>
      </w:r>
      <w:r w:rsidRPr="00031D63" w:rsidR="7EBFE162">
        <w:rPr>
          <w:rFonts w:asciiTheme="minorHAnsi" w:hAnsiTheme="minorHAnsi" w:cstheme="minorBidi"/>
          <w:b w:val="0"/>
          <w:bCs w:val="0"/>
          <w:color w:val="C00000"/>
          <w:sz w:val="36"/>
          <w:szCs w:val="36"/>
          <w:lang w:val="en-GB"/>
        </w:rPr>
        <w:t>, timeline, and payment</w:t>
      </w:r>
    </w:p>
    <w:p w:rsidRPr="00031D63" w:rsidR="003B7239" w:rsidP="0AA2B78B" w:rsidRDefault="000946F5" w14:paraId="7A847C0A" w14:textId="51FB0D1A">
      <w:pPr>
        <w:ind w:left="-86"/>
        <w:jc w:val="both"/>
        <w:rPr>
          <w:rFonts w:ascii="Calibri" w:hAnsi="Calibri" w:eastAsia="Calibri" w:cs="Calibri"/>
        </w:rPr>
      </w:pPr>
      <w:r w:rsidRPr="136885BE">
        <w:rPr>
          <w:rFonts w:ascii="Calibri" w:hAnsi="Calibri" w:eastAsia="Calibri" w:cs="Calibri"/>
        </w:rPr>
        <w:t xml:space="preserve">The total expected duration to complete the assignment will be no more than </w:t>
      </w:r>
      <w:r w:rsidRPr="136885BE" w:rsidR="00AD291E">
        <w:rPr>
          <w:rFonts w:ascii="Calibri" w:hAnsi="Calibri" w:eastAsia="Calibri" w:cs="Calibri"/>
          <w:b/>
          <w:bCs/>
        </w:rPr>
        <w:t>20 working</w:t>
      </w:r>
      <w:r w:rsidRPr="136885BE">
        <w:rPr>
          <w:rFonts w:ascii="Calibri" w:hAnsi="Calibri" w:eastAsia="Calibri" w:cs="Calibri"/>
          <w:b/>
          <w:bCs/>
        </w:rPr>
        <w:t xml:space="preserve"> days</w:t>
      </w:r>
      <w:r w:rsidRPr="136885BE">
        <w:rPr>
          <w:rFonts w:ascii="Calibri" w:hAnsi="Calibri" w:eastAsia="Calibri" w:cs="Calibri"/>
        </w:rPr>
        <w:t>.</w:t>
      </w:r>
    </w:p>
    <w:p w:rsidRPr="00031D63" w:rsidR="0004287C" w:rsidP="591CF7F8" w:rsidRDefault="0004287C" w14:paraId="0CC8BBF5" w14:textId="1C9A2217">
      <w:pPr>
        <w:spacing w:line="240" w:lineRule="auto"/>
        <w:ind w:left="-86"/>
        <w:jc w:val="both"/>
        <w:rPr>
          <w:rFonts w:ascii="Calibri" w:hAnsi="Calibri" w:eastAsia="Calibri" w:cs="Calibri"/>
          <w:lang w:val="en-GB"/>
        </w:rPr>
      </w:pPr>
      <w:r w:rsidRPr="5BDD9921" w:rsidR="746AF823">
        <w:rPr>
          <w:rFonts w:ascii="Calibri" w:hAnsi="Calibri" w:eastAsia="Calibri" w:cs="Calibri"/>
        </w:rPr>
        <w:t xml:space="preserve">The consultant shall be </w:t>
      </w:r>
      <w:r w:rsidRPr="5BDD9921" w:rsidR="720472D5">
        <w:rPr>
          <w:rFonts w:ascii="Calibri" w:hAnsi="Calibri" w:eastAsia="Calibri" w:cs="Calibri"/>
        </w:rPr>
        <w:t xml:space="preserve">ready to start the consultancy by </w:t>
      </w:r>
      <w:r w:rsidRPr="5BDD9921" w:rsidR="4B5C0FB1">
        <w:rPr>
          <w:rFonts w:ascii="Calibri" w:hAnsi="Calibri" w:eastAsia="Calibri" w:cs="Calibri"/>
        </w:rPr>
        <w:t xml:space="preserve">the </w:t>
      </w:r>
      <w:r w:rsidRPr="5BDD9921" w:rsidR="4AEA8A33">
        <w:rPr>
          <w:rFonts w:ascii="Calibri" w:hAnsi="Calibri" w:eastAsia="Calibri" w:cs="Calibri"/>
        </w:rPr>
        <w:t>8</w:t>
      </w:r>
      <w:r w:rsidRPr="5BDD9921" w:rsidR="4AEA8A33">
        <w:rPr>
          <w:rFonts w:ascii="Calibri" w:hAnsi="Calibri" w:eastAsia="Calibri" w:cs="Calibri"/>
          <w:vertAlign w:val="superscript"/>
        </w:rPr>
        <w:t>th</w:t>
      </w:r>
      <w:r w:rsidRPr="5BDD9921" w:rsidR="4AEA8A33">
        <w:rPr>
          <w:rFonts w:ascii="Calibri" w:hAnsi="Calibri" w:eastAsia="Calibri" w:cs="Calibri"/>
        </w:rPr>
        <w:t xml:space="preserve"> </w:t>
      </w:r>
      <w:r w:rsidRPr="5BDD9921" w:rsidR="4B5C0FB1">
        <w:rPr>
          <w:rFonts w:ascii="Calibri" w:hAnsi="Calibri" w:eastAsia="Calibri" w:cs="Calibri"/>
        </w:rPr>
        <w:t>of November</w:t>
      </w:r>
      <w:r w:rsidRPr="5BDD9921" w:rsidR="720472D5">
        <w:rPr>
          <w:rFonts w:ascii="Calibri" w:hAnsi="Calibri" w:eastAsia="Calibri" w:cs="Calibri"/>
        </w:rPr>
        <w:t xml:space="preserve"> 2024 and complete the assignment before the end of the year 2024.</w:t>
      </w:r>
    </w:p>
    <w:p w:rsidRPr="00031D63" w:rsidR="003B5E26" w:rsidP="0AA2B78B" w:rsidRDefault="58613472" w14:paraId="68F8B941" w14:textId="1871DC47">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Eligibility</w:t>
      </w:r>
      <w:r w:rsidRPr="0AA2B78B" w:rsidR="56A45A04">
        <w:rPr>
          <w:rFonts w:asciiTheme="minorHAnsi" w:hAnsiTheme="minorHAnsi" w:cstheme="minorBidi"/>
          <w:b w:val="0"/>
          <w:bCs w:val="0"/>
          <w:color w:val="C00000"/>
          <w:sz w:val="36"/>
          <w:szCs w:val="36"/>
          <w:lang w:val="en-GB"/>
        </w:rPr>
        <w:t xml:space="preserve">, </w:t>
      </w:r>
      <w:r w:rsidRPr="0AA2B78B" w:rsidR="6EC950B8">
        <w:rPr>
          <w:rFonts w:asciiTheme="minorHAnsi" w:hAnsiTheme="minorHAnsi" w:cstheme="minorBidi"/>
          <w:b w:val="0"/>
          <w:bCs w:val="0"/>
          <w:color w:val="C00000"/>
          <w:sz w:val="36"/>
          <w:szCs w:val="36"/>
          <w:lang w:val="en-GB"/>
        </w:rPr>
        <w:t>qualification,</w:t>
      </w:r>
      <w:r w:rsidRPr="0AA2B78B" w:rsidR="47C541EC">
        <w:rPr>
          <w:rFonts w:asciiTheme="minorHAnsi" w:hAnsiTheme="minorHAnsi" w:cstheme="minorBidi"/>
          <w:b w:val="0"/>
          <w:bCs w:val="0"/>
          <w:color w:val="C00000"/>
          <w:sz w:val="36"/>
          <w:szCs w:val="36"/>
          <w:lang w:val="en-GB"/>
        </w:rPr>
        <w:t xml:space="preserve"> </w:t>
      </w:r>
      <w:r w:rsidRPr="0AA2B78B" w:rsidR="56A45A04">
        <w:rPr>
          <w:rFonts w:asciiTheme="minorHAnsi" w:hAnsiTheme="minorHAnsi" w:cstheme="minorBidi"/>
          <w:b w:val="0"/>
          <w:bCs w:val="0"/>
          <w:color w:val="C00000"/>
          <w:sz w:val="36"/>
          <w:szCs w:val="36"/>
          <w:lang w:val="en-GB"/>
        </w:rPr>
        <w:t>and experience required</w:t>
      </w:r>
    </w:p>
    <w:p w:rsidRPr="00D67B23" w:rsidR="00D67B23" w:rsidP="00D67B23" w:rsidRDefault="00D67B23" w14:paraId="0C98321F" w14:textId="474DE5C2">
      <w:pPr>
        <w:pStyle w:val="ListParagraph"/>
        <w:numPr>
          <w:ilvl w:val="0"/>
          <w:numId w:val="29"/>
        </w:numPr>
        <w:jc w:val="both"/>
      </w:pPr>
      <w:r w:rsidRPr="00D67B23">
        <w:t>At least 10 years of relevant experience in the humanitarian sector</w:t>
      </w:r>
      <w:r>
        <w:t>.</w:t>
      </w:r>
    </w:p>
    <w:p w:rsidRPr="00D67B23" w:rsidR="00D67B23" w:rsidP="00D67B23" w:rsidRDefault="00D67B23" w14:paraId="45C79253" w14:textId="572B79C2">
      <w:pPr>
        <w:pStyle w:val="ListParagraph"/>
        <w:numPr>
          <w:ilvl w:val="0"/>
          <w:numId w:val="29"/>
        </w:numPr>
        <w:jc w:val="both"/>
      </w:pPr>
      <w:r>
        <w:t>Strong expertise in diaspora humanitarianism, including experience engaging with or supporting diaspora actors in humanitarian settings.</w:t>
      </w:r>
    </w:p>
    <w:p w:rsidRPr="00D67B23" w:rsidR="00D67B23" w:rsidP="00D67B23" w:rsidRDefault="00D67B23" w14:paraId="1445436F" w14:textId="77777777">
      <w:pPr>
        <w:pStyle w:val="ListParagraph"/>
        <w:numPr>
          <w:ilvl w:val="0"/>
          <w:numId w:val="29"/>
        </w:numPr>
        <w:jc w:val="both"/>
      </w:pPr>
      <w:r w:rsidRPr="00D67B23">
        <w:t>In-depth understanding of humanitarian policies, actors, and systems, with experience working directly with institutional humanitarian actors such as UN agencies, INGOs, and donors.</w:t>
      </w:r>
    </w:p>
    <w:p w:rsidRPr="00D67B23" w:rsidR="00D67B23" w:rsidP="00D67B23" w:rsidRDefault="00D67B23" w14:paraId="4038C587" w14:textId="77777777">
      <w:pPr>
        <w:pStyle w:val="ListParagraph"/>
        <w:numPr>
          <w:ilvl w:val="0"/>
          <w:numId w:val="29"/>
        </w:numPr>
        <w:jc w:val="both"/>
      </w:pPr>
      <w:r w:rsidRPr="00D67B23">
        <w:t>Comprehensive knowledge of humanitarian localisation principles, including the Grand Bargain and other relevant frameworks and policies that guide the humanitarian sector.</w:t>
      </w:r>
    </w:p>
    <w:p w:rsidRPr="00D67B23" w:rsidR="00D67B23" w:rsidP="00D67B23" w:rsidRDefault="00D67B23" w14:paraId="5CFE9B77" w14:textId="77777777">
      <w:pPr>
        <w:pStyle w:val="ListParagraph"/>
        <w:numPr>
          <w:ilvl w:val="0"/>
          <w:numId w:val="29"/>
        </w:numPr>
        <w:jc w:val="both"/>
      </w:pPr>
      <w:r w:rsidRPr="00D67B23">
        <w:t>Proven ability to translate research into policy recommendations and contribute to external communications, such as position papers and advocacy materials.</w:t>
      </w:r>
    </w:p>
    <w:p w:rsidRPr="00D67B23" w:rsidR="00D67B23" w:rsidP="00D67B23" w:rsidRDefault="00D67B23" w14:paraId="2E9F12C0" w14:textId="362BD3D8">
      <w:pPr>
        <w:pStyle w:val="ListParagraph"/>
        <w:numPr>
          <w:ilvl w:val="0"/>
          <w:numId w:val="29"/>
        </w:numPr>
        <w:jc w:val="both"/>
      </w:pPr>
      <w:r w:rsidRPr="00D67B23">
        <w:t>Strong background in qualitative research, with well-developed analytical skills</w:t>
      </w:r>
      <w:r>
        <w:t>.</w:t>
      </w:r>
    </w:p>
    <w:p w:rsidRPr="00D67B23" w:rsidR="00F64D59" w:rsidP="00D67B23" w:rsidRDefault="00D67B23" w14:paraId="436EFBFD" w14:textId="279F2685">
      <w:pPr>
        <w:pStyle w:val="ListParagraph"/>
        <w:numPr>
          <w:ilvl w:val="0"/>
          <w:numId w:val="29"/>
        </w:numPr>
        <w:jc w:val="both"/>
      </w:pPr>
      <w:r w:rsidRPr="00D67B23">
        <w:t>Exceptional writing and presentation skills in English, with the ability to clearly communicate findings and recommendations to diverse audiences.</w:t>
      </w:r>
    </w:p>
    <w:p w:rsidRPr="004738A9" w:rsidR="004738A9" w:rsidP="0AA2B78B" w:rsidRDefault="58613472" w14:paraId="57C4E1E0" w14:textId="311392C8">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Technical supervision</w:t>
      </w:r>
    </w:p>
    <w:p w:rsidRPr="005A4D85" w:rsidR="00CA46CD" w:rsidP="0AA2B78B" w:rsidRDefault="005A4D85" w14:paraId="1A3F46FB" w14:textId="11B5C670">
      <w:pPr>
        <w:spacing w:after="0"/>
        <w:jc w:val="both"/>
      </w:pPr>
      <w:r>
        <w:t>The consultant will collaborate closely with</w:t>
      </w:r>
      <w:r w:rsidR="1779CC53">
        <w:t xml:space="preserve"> Raphaël </w:t>
      </w:r>
      <w:proofErr w:type="spellStart"/>
      <w:r w:rsidR="1779CC53">
        <w:t>Capony</w:t>
      </w:r>
      <w:proofErr w:type="spellEnd"/>
      <w:r w:rsidR="1779CC53">
        <w:t xml:space="preserve">, Head of DRC’s Diaspora Programme </w:t>
      </w:r>
      <w:r w:rsidR="5C0A28EB">
        <w:t>(</w:t>
      </w:r>
      <w:hyperlink r:id="rId12">
        <w:r w:rsidRPr="0AA2B78B" w:rsidR="5C0A28EB">
          <w:rPr>
            <w:rStyle w:val="Hyperlink"/>
          </w:rPr>
          <w:t>raphael.capony@drc.ngo</w:t>
        </w:r>
      </w:hyperlink>
      <w:r w:rsidR="5C0A28EB">
        <w:t xml:space="preserve">) </w:t>
      </w:r>
      <w:r w:rsidR="1779CC53">
        <w:t>and Miralyne Zeghnoune,</w:t>
      </w:r>
      <w:r w:rsidR="0A38A7AF">
        <w:t xml:space="preserve"> </w:t>
      </w:r>
      <w:r w:rsidR="09FD79FD">
        <w:t>DEMAC Research and MEAL Specialist</w:t>
      </w:r>
      <w:r w:rsidR="3BC423D5">
        <w:t xml:space="preserve"> (</w:t>
      </w:r>
      <w:hyperlink r:id="rId13">
        <w:r w:rsidRPr="0AA2B78B" w:rsidR="3BC423D5">
          <w:rPr>
            <w:rStyle w:val="Hyperlink"/>
          </w:rPr>
          <w:t>miralyne.zeghnoune@drc.ngo</w:t>
        </w:r>
      </w:hyperlink>
      <w:r w:rsidR="3BC423D5">
        <w:t>)</w:t>
      </w:r>
      <w:r>
        <w:t>.</w:t>
      </w:r>
      <w:r w:rsidR="3DDBD8B5">
        <w:t xml:space="preserve"> </w:t>
      </w:r>
      <w:r w:rsidRPr="0AA2B78B">
        <w:t>It is anticipated that the consultant will maintain regular weekly contact with the focal points. The focal points will be responsible for ensuring timely responses to drafts and inputs provided by the consultant.</w:t>
      </w:r>
    </w:p>
    <w:p w:rsidRPr="004738A9" w:rsidR="004C0327" w:rsidP="0AA2B78B" w:rsidRDefault="4AD82FA5" w14:paraId="15EFA2B5" w14:textId="1F25AFF9">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lastRenderedPageBreak/>
        <w:t>Location and support</w:t>
      </w:r>
    </w:p>
    <w:p w:rsidRPr="00031D63" w:rsidR="00041F2B" w:rsidP="0AA2B78B" w:rsidRDefault="003A7450" w14:paraId="5898E201" w14:textId="601CFB6F">
      <w:pPr>
        <w:tabs>
          <w:tab w:val="left" w:pos="1530"/>
        </w:tabs>
        <w:spacing w:after="0"/>
        <w:jc w:val="both"/>
      </w:pPr>
      <w:r>
        <w:t>The consultancy is remote. DEMAC and DRC can facilitate contact with relevant institutional and diaspora actors upon request.</w:t>
      </w:r>
    </w:p>
    <w:p w:rsidRPr="00031D63" w:rsidR="00CC0E67" w:rsidP="0AA2B78B" w:rsidRDefault="00CC0E67" w14:paraId="63C4D4EE" w14:textId="77777777">
      <w:pPr>
        <w:pStyle w:val="PressReleaseCopyBody"/>
        <w:spacing w:line="240" w:lineRule="auto"/>
        <w:ind w:right="-432"/>
        <w:jc w:val="both"/>
        <w:rPr>
          <w:rFonts w:ascii="Gotham Book" w:hAnsi="Gotham Book"/>
          <w:sz w:val="22"/>
          <w:szCs w:val="22"/>
          <w:lang w:val="en-GB"/>
        </w:rPr>
      </w:pPr>
    </w:p>
    <w:p w:rsidRPr="00031D63" w:rsidR="004C0327" w:rsidP="0AA2B78B" w:rsidRDefault="4AD82FA5" w14:paraId="5700312E" w14:textId="6D2F33DB">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Submission process</w:t>
      </w:r>
    </w:p>
    <w:p w:rsidRPr="00031D63" w:rsidR="004C340A" w:rsidP="0AA2B78B" w:rsidRDefault="004C340A" w14:paraId="09324BA8" w14:textId="77777777">
      <w:pPr>
        <w:pStyle w:val="PressReleaseCopyBody"/>
        <w:spacing w:line="240" w:lineRule="auto"/>
        <w:ind w:left="-86" w:right="-432"/>
        <w:jc w:val="both"/>
        <w:rPr>
          <w:rFonts w:asciiTheme="minorHAnsi" w:hAnsiTheme="minorHAnsi"/>
          <w:sz w:val="22"/>
          <w:szCs w:val="22"/>
          <w:lang w:val="en-GB"/>
        </w:rPr>
      </w:pPr>
      <w:r w:rsidRPr="0AA2B78B">
        <w:rPr>
          <w:rFonts w:asciiTheme="minorHAnsi" w:hAnsiTheme="minorHAnsi"/>
          <w:sz w:val="22"/>
          <w:szCs w:val="22"/>
          <w:lang w:val="en-GB"/>
        </w:rPr>
        <w:t xml:space="preserve">Refer to the </w:t>
      </w:r>
      <w:r w:rsidRPr="0AA2B78B">
        <w:rPr>
          <w:rFonts w:asciiTheme="minorHAnsi" w:hAnsiTheme="minorHAnsi"/>
          <w:sz w:val="22"/>
          <w:szCs w:val="22"/>
          <w:highlight w:val="yellow"/>
          <w:lang w:val="en-GB"/>
        </w:rPr>
        <w:t>RFP Invitation Letter</w:t>
      </w:r>
    </w:p>
    <w:p w:rsidRPr="00031D63" w:rsidR="003052FE" w:rsidP="0AA2B78B" w:rsidRDefault="003052FE" w14:paraId="11D76D89" w14:textId="77777777">
      <w:pPr>
        <w:jc w:val="both"/>
      </w:pPr>
    </w:p>
    <w:p w:rsidRPr="00031D63" w:rsidR="004C0327" w:rsidP="0AA2B78B" w:rsidRDefault="4AD82FA5" w14:paraId="2AB90BD1" w14:textId="1807120B">
      <w:pPr>
        <w:pStyle w:val="Heading1"/>
        <w:numPr>
          <w:ilvl w:val="0"/>
          <w:numId w:val="9"/>
        </w:numPr>
        <w:pBdr>
          <w:bottom w:val="single" w:color="auto" w:sz="4" w:space="1"/>
        </w:pBdr>
        <w:spacing w:before="0"/>
        <w:jc w:val="both"/>
        <w:rPr>
          <w:rFonts w:asciiTheme="minorHAnsi" w:hAnsiTheme="minorHAnsi" w:cstheme="minorBidi"/>
          <w:b w:val="0"/>
          <w:bCs w:val="0"/>
          <w:color w:val="C00000"/>
          <w:sz w:val="36"/>
          <w:szCs w:val="36"/>
          <w:lang w:val="en-GB"/>
        </w:rPr>
      </w:pPr>
      <w:r w:rsidRPr="0AA2B78B">
        <w:rPr>
          <w:rFonts w:asciiTheme="minorHAnsi" w:hAnsiTheme="minorHAnsi" w:cstheme="minorBidi"/>
          <w:b w:val="0"/>
          <w:bCs w:val="0"/>
          <w:color w:val="C00000"/>
          <w:sz w:val="36"/>
          <w:szCs w:val="36"/>
          <w:lang w:val="en-GB"/>
        </w:rPr>
        <w:t>Evaluation of bids</w:t>
      </w:r>
    </w:p>
    <w:p w:rsidRPr="00031D63" w:rsidR="00565798" w:rsidP="0AA2B78B" w:rsidRDefault="00565798" w14:paraId="22A66376" w14:textId="77777777">
      <w:pPr>
        <w:ind w:left="-86"/>
        <w:jc w:val="both"/>
      </w:pPr>
      <w:r w:rsidRPr="0AA2B78B">
        <w:t xml:space="preserve">Please refer to the </w:t>
      </w:r>
      <w:r w:rsidRPr="0AA2B78B">
        <w:rPr>
          <w:highlight w:val="yellow"/>
        </w:rPr>
        <w:t>RFP letter invitation.</w:t>
      </w:r>
    </w:p>
    <w:p w:rsidRPr="00031D63" w:rsidR="009B2E8E" w:rsidP="0AA2B78B" w:rsidRDefault="009B2E8E" w14:paraId="2B66829D" w14:textId="64CB6434">
      <w:pPr>
        <w:ind w:left="-86"/>
        <w:jc w:val="both"/>
        <w:rPr>
          <w:rFonts w:ascii="Gotham Book" w:hAnsi="Gotham Book"/>
        </w:rPr>
      </w:pPr>
      <w:r>
        <w:t>Only those shortlisted will be contacted for an interview with the panel to ensure their understanding of the consultancy services</w:t>
      </w:r>
      <w:r w:rsidR="00565798">
        <w:t>.</w:t>
      </w:r>
    </w:p>
    <w:p w:rsidRPr="00031D63" w:rsidR="009B2E8E" w:rsidP="0AA2B78B" w:rsidRDefault="009B2E8E" w14:paraId="28B93580" w14:textId="77777777">
      <w:pPr>
        <w:spacing w:after="0"/>
        <w:jc w:val="both"/>
      </w:pPr>
    </w:p>
    <w:sectPr w:rsidRPr="00031D63" w:rsidR="009B2E8E" w:rsidSect="00EE47EA">
      <w:headerReference w:type="even" r:id="rId14"/>
      <w:headerReference w:type="default" r:id="rId15"/>
      <w:footerReference w:type="even" r:id="rId16"/>
      <w:footerReference w:type="default" r:id="rId17"/>
      <w:headerReference w:type="first" r:id="rId18"/>
      <w:footerReference w:type="first" r:id="rId19"/>
      <w:pgSz w:w="11906" w:h="16838" w:orient="portrait"/>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Pr="00E65B26" w:rsidR="00635DB8" w:rsidP="005C0AF3" w:rsidRDefault="00635DB8" w14:paraId="0860F75E" w14:textId="77777777">
      <w:pPr>
        <w:spacing w:after="0" w:line="240" w:lineRule="auto"/>
      </w:pPr>
      <w:r w:rsidRPr="00E65B26">
        <w:separator/>
      </w:r>
    </w:p>
  </w:endnote>
  <w:endnote w:type="continuationSeparator" w:id="0">
    <w:p w:rsidRPr="00E65B26" w:rsidR="00635DB8" w:rsidP="005C0AF3" w:rsidRDefault="00635DB8" w14:paraId="5EE85A2E" w14:textId="77777777">
      <w:pPr>
        <w:spacing w:after="0" w:line="240" w:lineRule="auto"/>
      </w:pPr>
      <w:r w:rsidRPr="00E65B26">
        <w:continuationSeparator/>
      </w:r>
    </w:p>
  </w:endnote>
  <w:endnote w:type="continuationNotice" w:id="1">
    <w:p w:rsidRPr="00E65B26" w:rsidR="00635DB8" w:rsidRDefault="00635DB8" w14:paraId="13D2E95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charset w:val="80"/>
    <w:family w:val="roman"/>
    <w:pitch w:val="variable"/>
    <w:sig w:usb0="800002E7" w:usb1="2AC7FCFF" w:usb2="00000012" w:usb3="00000000" w:csb0="0002009F" w:csb1="00000000"/>
  </w:font>
  <w:font w:name="GOTHAM-BOOK">
    <w:altName w:val="Calibri"/>
    <w:panose1 w:val="00000000000000000000"/>
    <w:charset w:val="00"/>
    <w:family w:val="auto"/>
    <w:pitch w:val="variable"/>
    <w:sig w:usb0="80000027" w:usb1="00000000" w:usb2="00000000" w:usb3="00000000" w:csb0="00000001" w:csb1="00000000"/>
  </w:font>
  <w:font w:name="Gotham Book">
    <w:altName w:val="Calibri"/>
    <w:panose1 w:val="00000000000000000000"/>
    <w:charset w:val="00"/>
    <w:family w:val="modern"/>
    <w:notTrueType/>
    <w:pitch w:val="variable"/>
    <w:sig w:usb0="A00002FF" w:usb1="4000005B"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D5288" w:rsidRDefault="008D5288" w14:paraId="7B9898F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rsidRPr="00E65B26" w:rsidR="00EE47EA" w:rsidRDefault="00EE47EA" w14:paraId="25BB12DD" w14:textId="7372E8D3">
        <w:pPr>
          <w:pStyle w:val="Footer"/>
          <w:jc w:val="right"/>
          <w:rPr>
            <w:rFonts w:ascii="Ubuntu Light" w:hAnsi="Ubuntu Light"/>
            <w:sz w:val="20"/>
            <w:szCs w:val="20"/>
          </w:rPr>
        </w:pPr>
        <w:r w:rsidRPr="00E65B26">
          <w:rPr>
            <w:rFonts w:ascii="Ubuntu Light" w:hAnsi="Ubuntu Light"/>
            <w:color w:val="2B579A"/>
            <w:sz w:val="20"/>
            <w:szCs w:val="20"/>
            <w:shd w:val="clear" w:color="auto" w:fill="E6E6E6"/>
          </w:rPr>
          <w:fldChar w:fldCharType="begin"/>
        </w:r>
        <w:r w:rsidRPr="00E65B26">
          <w:rPr>
            <w:rFonts w:ascii="Ubuntu Light" w:hAnsi="Ubuntu Light"/>
            <w:sz w:val="20"/>
            <w:szCs w:val="20"/>
          </w:rPr>
          <w:instrText>PAGE   \* MERGEFORMAT</w:instrText>
        </w:r>
        <w:r w:rsidRPr="00E65B26">
          <w:rPr>
            <w:rFonts w:ascii="Ubuntu Light" w:hAnsi="Ubuntu Light"/>
            <w:color w:val="2B579A"/>
            <w:sz w:val="20"/>
            <w:szCs w:val="20"/>
            <w:shd w:val="clear" w:color="auto" w:fill="E6E6E6"/>
          </w:rPr>
          <w:fldChar w:fldCharType="separate"/>
        </w:r>
        <w:r w:rsidRPr="00E65B26" w:rsidR="006B1708">
          <w:rPr>
            <w:rFonts w:ascii="Ubuntu Light" w:hAnsi="Ubuntu Light"/>
            <w:sz w:val="20"/>
            <w:szCs w:val="20"/>
          </w:rPr>
          <w:t>5</w:t>
        </w:r>
        <w:r w:rsidRPr="00E65B26">
          <w:rPr>
            <w:rFonts w:ascii="Ubuntu Light" w:hAnsi="Ubuntu Light"/>
            <w:color w:val="2B579A"/>
            <w:sz w:val="20"/>
            <w:szCs w:val="20"/>
            <w:shd w:val="clear" w:color="auto" w:fill="E6E6E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65B26" w:rsidR="00244D5E" w:rsidP="00015364" w:rsidRDefault="00015364" w14:paraId="76FC6F05" w14:textId="608D3E0A">
    <w:pPr>
      <w:pStyle w:val="Footer"/>
    </w:pPr>
    <w:r w:rsidRPr="00E65B26">
      <w:tab/>
    </w:r>
    <w:r w:rsidRPr="00E65B26">
      <w:tab/>
    </w:r>
    <w:r w:rsidRPr="00E65B26" w:rsidR="00244D5E">
      <w:fldChar w:fldCharType="begin"/>
    </w:r>
    <w:r w:rsidRPr="00E65B26" w:rsidR="00244D5E">
      <w:instrText>PAGE   \* MERGEFORMAT</w:instrText>
    </w:r>
    <w:r w:rsidRPr="00E65B26" w:rsidR="00244D5E">
      <w:fldChar w:fldCharType="separate"/>
    </w:r>
    <w:r w:rsidRPr="00E65B26" w:rsidR="00244D5E">
      <w:t>2</w:t>
    </w:r>
    <w:r w:rsidRPr="00E65B26" w:rsidR="00244D5E">
      <w:fldChar w:fldCharType="end"/>
    </w:r>
  </w:p>
  <w:p w:rsidRPr="00E65B26" w:rsidR="003052FE" w:rsidRDefault="003052FE" w14:paraId="183EA42B" w14:textId="514249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Pr="00E65B26" w:rsidR="00635DB8" w:rsidP="005C0AF3" w:rsidRDefault="00635DB8" w14:paraId="19D2423D" w14:textId="77777777">
      <w:pPr>
        <w:spacing w:after="0" w:line="240" w:lineRule="auto"/>
      </w:pPr>
      <w:r w:rsidRPr="00E65B26">
        <w:separator/>
      </w:r>
    </w:p>
  </w:footnote>
  <w:footnote w:type="continuationSeparator" w:id="0">
    <w:p w:rsidRPr="00E65B26" w:rsidR="00635DB8" w:rsidP="005C0AF3" w:rsidRDefault="00635DB8" w14:paraId="7294006E" w14:textId="77777777">
      <w:pPr>
        <w:spacing w:after="0" w:line="240" w:lineRule="auto"/>
      </w:pPr>
      <w:r w:rsidRPr="00E65B26">
        <w:continuationSeparator/>
      </w:r>
    </w:p>
  </w:footnote>
  <w:footnote w:type="continuationNotice" w:id="1">
    <w:p w:rsidRPr="00E65B26" w:rsidR="00635DB8" w:rsidRDefault="00635DB8" w14:paraId="0EC9EFF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D5288" w:rsidRDefault="008D5288" w14:paraId="7ED004F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Pr="00E65B26" w:rsidR="6571687E" w:rsidTr="6571687E" w14:paraId="3157A3D1" w14:textId="77777777">
      <w:tc>
        <w:tcPr>
          <w:tcW w:w="3020" w:type="dxa"/>
        </w:tcPr>
        <w:p w:rsidRPr="00E65B26" w:rsidR="6571687E" w:rsidP="6571687E" w:rsidRDefault="6571687E" w14:paraId="4C607090" w14:textId="5704C554">
          <w:pPr>
            <w:pStyle w:val="Header"/>
            <w:ind w:left="-115"/>
          </w:pPr>
        </w:p>
      </w:tc>
      <w:tc>
        <w:tcPr>
          <w:tcW w:w="3020" w:type="dxa"/>
        </w:tcPr>
        <w:p w:rsidRPr="00E65B26" w:rsidR="6571687E" w:rsidP="6571687E" w:rsidRDefault="6571687E" w14:paraId="33A8AA95" w14:textId="2F71C766">
          <w:pPr>
            <w:pStyle w:val="Header"/>
            <w:jc w:val="center"/>
          </w:pPr>
        </w:p>
      </w:tc>
      <w:tc>
        <w:tcPr>
          <w:tcW w:w="3020" w:type="dxa"/>
        </w:tcPr>
        <w:p w:rsidRPr="00E65B26" w:rsidR="6571687E" w:rsidP="6571687E" w:rsidRDefault="6571687E" w14:paraId="6271705A" w14:textId="6A7F5CD4">
          <w:pPr>
            <w:pStyle w:val="Header"/>
            <w:ind w:right="-115"/>
            <w:jc w:val="right"/>
          </w:pPr>
        </w:p>
      </w:tc>
    </w:tr>
  </w:tbl>
  <w:p w:rsidRPr="00E65B26" w:rsidR="6571687E" w:rsidP="6571687E" w:rsidRDefault="6571687E" w14:paraId="2A4EF461" w14:textId="6B044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E65B26" w:rsidR="00EB0CBC" w:rsidRDefault="008D5288" w14:paraId="0A7B6F57" w14:textId="7BA4FE70">
    <w:pPr>
      <w:pStyle w:val="Header"/>
    </w:pPr>
    <w:r w:rsidRPr="00E65B26">
      <w:rPr>
        <w:noProof/>
        <w:color w:val="2B579A"/>
        <w:shd w:val="clear" w:color="auto" w:fill="E6E6E6"/>
      </w:rPr>
      <w:drawing>
        <wp:anchor distT="0" distB="0" distL="114300" distR="114300" simplePos="0" relativeHeight="251658241" behindDoc="1" locked="0" layoutInCell="1" allowOverlap="1" wp14:anchorId="0A6F4DC3" wp14:editId="4B4CB970">
          <wp:simplePos x="0" y="0"/>
          <wp:positionH relativeFrom="margin">
            <wp:align>right</wp:align>
          </wp:positionH>
          <wp:positionV relativeFrom="paragraph">
            <wp:posOffset>-52705</wp:posOffset>
          </wp:positionV>
          <wp:extent cx="1621790" cy="838835"/>
          <wp:effectExtent l="0" t="0" r="0" b="0"/>
          <wp:wrapTight wrapText="bothSides">
            <wp:wrapPolygon edited="0">
              <wp:start x="254" y="0"/>
              <wp:lineTo x="0" y="491"/>
              <wp:lineTo x="0" y="21093"/>
              <wp:lineTo x="21312" y="21093"/>
              <wp:lineTo x="21312" y="7358"/>
              <wp:lineTo x="19029" y="0"/>
              <wp:lineTo x="254" y="0"/>
            </wp:wrapPolygon>
          </wp:wrapTight>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anchor>
      </w:drawing>
    </w:r>
    <w:r w:rsidRPr="00E65B26">
      <w:rPr>
        <w:noProof/>
      </w:rPr>
      <w:drawing>
        <wp:anchor distT="0" distB="0" distL="114300" distR="114300" simplePos="0" relativeHeight="251658240" behindDoc="0" locked="0" layoutInCell="1" allowOverlap="1" wp14:anchorId="3085ABBD" wp14:editId="26291F66">
          <wp:simplePos x="0" y="0"/>
          <wp:positionH relativeFrom="margin">
            <wp:align>left</wp:align>
          </wp:positionH>
          <wp:positionV relativeFrom="paragraph">
            <wp:posOffset>104200</wp:posOffset>
          </wp:positionV>
          <wp:extent cx="3836670" cy="581025"/>
          <wp:effectExtent l="0" t="0" r="0" b="9525"/>
          <wp:wrapThrough wrapText="bothSides">
            <wp:wrapPolygon edited="0">
              <wp:start x="751" y="0"/>
              <wp:lineTo x="0" y="4957"/>
              <wp:lineTo x="0" y="17705"/>
              <wp:lineTo x="858" y="21246"/>
              <wp:lineTo x="2359" y="21246"/>
              <wp:lineTo x="21450" y="19830"/>
              <wp:lineTo x="21450" y="12748"/>
              <wp:lineTo x="19412" y="11331"/>
              <wp:lineTo x="19519" y="4249"/>
              <wp:lineTo x="15015" y="1416"/>
              <wp:lineTo x="2359" y="0"/>
              <wp:lineTo x="751" y="0"/>
            </wp:wrapPolygon>
          </wp:wrapThrough>
          <wp:docPr id="233195992" name="Picture 233195992" descr="A blue letter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95992" name="Picture 1" descr="A blue letter on a black background&#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3836670" cy="581025"/>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FKnXZkWNbB+ryj" int2:id="F36NUQi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273A9"/>
    <w:multiLevelType w:val="multilevel"/>
    <w:tmpl w:val="2D020568"/>
    <w:lvl w:ilvl="0">
      <w:start w:val="1"/>
      <w:numFmt w:val="decimal"/>
      <w:lvlText w:val="%1."/>
      <w:lvlJc w:val="left"/>
      <w:pPr>
        <w:tabs>
          <w:tab w:val="num" w:pos="720"/>
        </w:tabs>
        <w:ind w:left="720" w:hanging="360"/>
      </w:pPr>
    </w:lvl>
    <w:lvl w:ilvl="1">
      <w:start w:val="1"/>
      <w:numFmt w:val="bullet"/>
      <w:lvlText w:val=""/>
      <w:lvlJc w:val="left"/>
      <w:pPr>
        <w:ind w:left="274" w:hanging="360"/>
      </w:pPr>
      <w:rPr>
        <w:rFonts w:hint="default" w:ascii="Symbol" w:hAnsi="Symbo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315686"/>
    <w:multiLevelType w:val="hybridMultilevel"/>
    <w:tmpl w:val="BB5EA144"/>
    <w:lvl w:ilvl="0" w:tplc="52B2088C">
      <w:start w:val="1"/>
      <w:numFmt w:val="bullet"/>
      <w:lvlText w:val="·"/>
      <w:lvlJc w:val="left"/>
      <w:pPr>
        <w:ind w:left="720" w:hanging="360"/>
      </w:pPr>
      <w:rPr>
        <w:rFonts w:hint="default" w:ascii="Symbol" w:hAnsi="Symbol"/>
      </w:rPr>
    </w:lvl>
    <w:lvl w:ilvl="1" w:tplc="6742BD58">
      <w:start w:val="1"/>
      <w:numFmt w:val="bullet"/>
      <w:lvlText w:val="o"/>
      <w:lvlJc w:val="left"/>
      <w:pPr>
        <w:ind w:left="1440" w:hanging="360"/>
      </w:pPr>
      <w:rPr>
        <w:rFonts w:hint="default" w:ascii="Courier New" w:hAnsi="Courier New"/>
      </w:rPr>
    </w:lvl>
    <w:lvl w:ilvl="2" w:tplc="7C289A0C">
      <w:start w:val="1"/>
      <w:numFmt w:val="bullet"/>
      <w:lvlText w:val=""/>
      <w:lvlJc w:val="left"/>
      <w:pPr>
        <w:ind w:left="2160" w:hanging="360"/>
      </w:pPr>
      <w:rPr>
        <w:rFonts w:hint="default" w:ascii="Wingdings" w:hAnsi="Wingdings"/>
      </w:rPr>
    </w:lvl>
    <w:lvl w:ilvl="3" w:tplc="56904312">
      <w:start w:val="1"/>
      <w:numFmt w:val="bullet"/>
      <w:lvlText w:val=""/>
      <w:lvlJc w:val="left"/>
      <w:pPr>
        <w:ind w:left="2880" w:hanging="360"/>
      </w:pPr>
      <w:rPr>
        <w:rFonts w:hint="default" w:ascii="Symbol" w:hAnsi="Symbol"/>
      </w:rPr>
    </w:lvl>
    <w:lvl w:ilvl="4" w:tplc="63B47F00">
      <w:start w:val="1"/>
      <w:numFmt w:val="bullet"/>
      <w:lvlText w:val="o"/>
      <w:lvlJc w:val="left"/>
      <w:pPr>
        <w:ind w:left="3600" w:hanging="360"/>
      </w:pPr>
      <w:rPr>
        <w:rFonts w:hint="default" w:ascii="Courier New" w:hAnsi="Courier New"/>
      </w:rPr>
    </w:lvl>
    <w:lvl w:ilvl="5" w:tplc="8D10495E">
      <w:start w:val="1"/>
      <w:numFmt w:val="bullet"/>
      <w:lvlText w:val=""/>
      <w:lvlJc w:val="left"/>
      <w:pPr>
        <w:ind w:left="4320" w:hanging="360"/>
      </w:pPr>
      <w:rPr>
        <w:rFonts w:hint="default" w:ascii="Wingdings" w:hAnsi="Wingdings"/>
      </w:rPr>
    </w:lvl>
    <w:lvl w:ilvl="6" w:tplc="EFCC2A3E">
      <w:start w:val="1"/>
      <w:numFmt w:val="bullet"/>
      <w:lvlText w:val=""/>
      <w:lvlJc w:val="left"/>
      <w:pPr>
        <w:ind w:left="5040" w:hanging="360"/>
      </w:pPr>
      <w:rPr>
        <w:rFonts w:hint="default" w:ascii="Symbol" w:hAnsi="Symbol"/>
      </w:rPr>
    </w:lvl>
    <w:lvl w:ilvl="7" w:tplc="E940ECD6">
      <w:start w:val="1"/>
      <w:numFmt w:val="bullet"/>
      <w:lvlText w:val="o"/>
      <w:lvlJc w:val="left"/>
      <w:pPr>
        <w:ind w:left="5760" w:hanging="360"/>
      </w:pPr>
      <w:rPr>
        <w:rFonts w:hint="default" w:ascii="Courier New" w:hAnsi="Courier New"/>
      </w:rPr>
    </w:lvl>
    <w:lvl w:ilvl="8" w:tplc="535EB03A">
      <w:start w:val="1"/>
      <w:numFmt w:val="bullet"/>
      <w:lvlText w:val=""/>
      <w:lvlJc w:val="left"/>
      <w:pPr>
        <w:ind w:left="6480" w:hanging="360"/>
      </w:pPr>
      <w:rPr>
        <w:rFonts w:hint="default" w:ascii="Wingdings" w:hAnsi="Wingdings"/>
      </w:rPr>
    </w:lvl>
  </w:abstractNum>
  <w:abstractNum w:abstractNumId="2" w15:restartNumberingAfterBreak="0">
    <w:nsid w:val="091947C5"/>
    <w:multiLevelType w:val="hybridMultilevel"/>
    <w:tmpl w:val="1DD826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320E7B"/>
    <w:multiLevelType w:val="multilevel"/>
    <w:tmpl w:val="5AAAAED4"/>
    <w:lvl w:ilvl="0">
      <w:start w:val="8"/>
      <w:numFmt w:val="bullet"/>
      <w:lvlText w:val="-"/>
      <w:lvlJc w:val="left"/>
      <w:pPr>
        <w:tabs>
          <w:tab w:val="num" w:pos="360"/>
        </w:tabs>
        <w:ind w:left="360" w:hanging="360"/>
      </w:pPr>
      <w:rPr>
        <w:rFonts w:hint="default" w:ascii="Calibri" w:hAnsi="Calibri" w:cs="Calibri" w:eastAsiaTheme="minorHAnsi"/>
      </w:rPr>
    </w:lvl>
    <w:lvl w:ilvl="1">
      <w:start w:val="1"/>
      <w:numFmt w:val="bullet"/>
      <w:lvlText w:val=""/>
      <w:lvlJc w:val="left"/>
      <w:pPr>
        <w:ind w:left="-86" w:hanging="360"/>
      </w:pPr>
      <w:rPr>
        <w:rFonts w:hint="default" w:ascii="Symbol" w:hAnsi="Symbol"/>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C635C8A"/>
    <w:multiLevelType w:val="multilevel"/>
    <w:tmpl w:val="4E78A956"/>
    <w:lvl w:ilvl="0">
      <w:start w:val="1"/>
      <w:numFmt w:val="decimal"/>
      <w:pStyle w:val="Headingwithnumbers"/>
      <w:lvlText w:val="%1"/>
      <w:lvlJc w:val="left"/>
      <w:pPr>
        <w:ind w:left="360" w:hanging="360"/>
      </w:pPr>
      <w:rPr>
        <w:rFonts w:hint="default" w:ascii="Arial" w:hAnsi="Arial" w:eastAsia="Times New Roman" w:cs="Arial"/>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hint="default" w:ascii="Arial" w:hAnsi="Arial" w:cs="Arial"/>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134CB3"/>
    <w:multiLevelType w:val="multilevel"/>
    <w:tmpl w:val="5AAAAED4"/>
    <w:lvl w:ilvl="0">
      <w:start w:val="8"/>
      <w:numFmt w:val="bullet"/>
      <w:lvlText w:val="-"/>
      <w:lvlJc w:val="left"/>
      <w:pPr>
        <w:tabs>
          <w:tab w:val="num" w:pos="360"/>
        </w:tabs>
        <w:ind w:left="360" w:hanging="360"/>
      </w:pPr>
      <w:rPr>
        <w:rFonts w:hint="default" w:ascii="Calibri" w:hAnsi="Calibri" w:cs="Calibri" w:eastAsiaTheme="minorHAnsi"/>
      </w:rPr>
    </w:lvl>
    <w:lvl w:ilvl="1">
      <w:start w:val="1"/>
      <w:numFmt w:val="bullet"/>
      <w:lvlText w:val=""/>
      <w:lvlJc w:val="left"/>
      <w:pPr>
        <w:ind w:left="-86" w:hanging="360"/>
      </w:pPr>
      <w:rPr>
        <w:rFonts w:hint="default" w:ascii="Symbol" w:hAnsi="Symbol"/>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D5F3244"/>
    <w:multiLevelType w:val="multilevel"/>
    <w:tmpl w:val="3D400E88"/>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ind w:left="274" w:hanging="360"/>
      </w:pPr>
      <w:rPr>
        <w:rFonts w:hint="default" w:ascii="Symbol" w:hAnsi="Symbo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E35792"/>
    <w:multiLevelType w:val="multilevel"/>
    <w:tmpl w:val="2D020568"/>
    <w:lvl w:ilvl="0">
      <w:start w:val="1"/>
      <w:numFmt w:val="decimal"/>
      <w:lvlText w:val="%1."/>
      <w:lvlJc w:val="left"/>
      <w:pPr>
        <w:tabs>
          <w:tab w:val="num" w:pos="720"/>
        </w:tabs>
        <w:ind w:left="720" w:hanging="360"/>
      </w:pPr>
    </w:lvl>
    <w:lvl w:ilvl="1">
      <w:start w:val="1"/>
      <w:numFmt w:val="bullet"/>
      <w:lvlText w:val=""/>
      <w:lvlJc w:val="left"/>
      <w:pPr>
        <w:ind w:left="274" w:hanging="360"/>
      </w:pPr>
      <w:rPr>
        <w:rFonts w:hint="default" w:ascii="Symbol" w:hAnsi="Symbol"/>
        <w:b w:val="0"/>
        <w:bCs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90A18E"/>
    <w:multiLevelType w:val="hybridMultilevel"/>
    <w:tmpl w:val="77FC9DD0"/>
    <w:lvl w:ilvl="0" w:tplc="9EFEE120">
      <w:start w:val="1"/>
      <w:numFmt w:val="decimal"/>
      <w:lvlText w:val="%1."/>
      <w:lvlJc w:val="left"/>
      <w:pPr>
        <w:ind w:left="720" w:hanging="360"/>
      </w:pPr>
    </w:lvl>
    <w:lvl w:ilvl="1" w:tplc="41E080A4">
      <w:start w:val="1"/>
      <w:numFmt w:val="lowerLetter"/>
      <w:lvlText w:val="%2."/>
      <w:lvlJc w:val="left"/>
      <w:pPr>
        <w:ind w:left="1440" w:hanging="360"/>
      </w:pPr>
    </w:lvl>
    <w:lvl w:ilvl="2" w:tplc="B89E140A">
      <w:start w:val="1"/>
      <w:numFmt w:val="lowerRoman"/>
      <w:lvlText w:val="%3."/>
      <w:lvlJc w:val="right"/>
      <w:pPr>
        <w:ind w:left="2160" w:hanging="180"/>
      </w:pPr>
    </w:lvl>
    <w:lvl w:ilvl="3" w:tplc="158E3454">
      <w:start w:val="1"/>
      <w:numFmt w:val="decimal"/>
      <w:lvlText w:val="%4."/>
      <w:lvlJc w:val="left"/>
      <w:pPr>
        <w:ind w:left="2880" w:hanging="360"/>
      </w:pPr>
    </w:lvl>
    <w:lvl w:ilvl="4" w:tplc="D590A060">
      <w:start w:val="1"/>
      <w:numFmt w:val="lowerLetter"/>
      <w:lvlText w:val="%5."/>
      <w:lvlJc w:val="left"/>
      <w:pPr>
        <w:ind w:left="3600" w:hanging="360"/>
      </w:pPr>
    </w:lvl>
    <w:lvl w:ilvl="5" w:tplc="0F463D3C">
      <w:start w:val="1"/>
      <w:numFmt w:val="lowerRoman"/>
      <w:lvlText w:val="%6."/>
      <w:lvlJc w:val="right"/>
      <w:pPr>
        <w:ind w:left="4320" w:hanging="180"/>
      </w:pPr>
    </w:lvl>
    <w:lvl w:ilvl="6" w:tplc="97089F1E">
      <w:start w:val="1"/>
      <w:numFmt w:val="decimal"/>
      <w:lvlText w:val="%7."/>
      <w:lvlJc w:val="left"/>
      <w:pPr>
        <w:ind w:left="5040" w:hanging="360"/>
      </w:pPr>
    </w:lvl>
    <w:lvl w:ilvl="7" w:tplc="D2AEFDFC">
      <w:start w:val="1"/>
      <w:numFmt w:val="lowerLetter"/>
      <w:lvlText w:val="%8."/>
      <w:lvlJc w:val="left"/>
      <w:pPr>
        <w:ind w:left="5760" w:hanging="360"/>
      </w:pPr>
    </w:lvl>
    <w:lvl w:ilvl="8" w:tplc="35EC2B1A">
      <w:start w:val="1"/>
      <w:numFmt w:val="lowerRoman"/>
      <w:lvlText w:val="%9."/>
      <w:lvlJc w:val="right"/>
      <w:pPr>
        <w:ind w:left="6480" w:hanging="180"/>
      </w:pPr>
    </w:lvl>
  </w:abstractNum>
  <w:abstractNum w:abstractNumId="9" w15:restartNumberingAfterBreak="0">
    <w:nsid w:val="14E65F34"/>
    <w:multiLevelType w:val="hybridMultilevel"/>
    <w:tmpl w:val="CDB0848C"/>
    <w:lvl w:ilvl="0" w:tplc="110665E0">
      <w:start w:val="8"/>
      <w:numFmt w:val="bullet"/>
      <w:lvlText w:val="-"/>
      <w:lvlJc w:val="left"/>
      <w:pPr>
        <w:ind w:left="360" w:hanging="360"/>
      </w:pPr>
      <w:rPr>
        <w:rFonts w:hint="default" w:ascii="Calibri" w:hAnsi="Calibri" w:cs="Calibri" w:eastAsiaTheme="minorHAnsi"/>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0" w15:restartNumberingAfterBreak="0">
    <w:nsid w:val="1C3D78F4"/>
    <w:multiLevelType w:val="multilevel"/>
    <w:tmpl w:val="5AAAAED4"/>
    <w:lvl w:ilvl="0">
      <w:start w:val="8"/>
      <w:numFmt w:val="bullet"/>
      <w:lvlText w:val="-"/>
      <w:lvlJc w:val="left"/>
      <w:pPr>
        <w:tabs>
          <w:tab w:val="num" w:pos="360"/>
        </w:tabs>
        <w:ind w:left="360" w:hanging="360"/>
      </w:pPr>
      <w:rPr>
        <w:rFonts w:hint="default" w:ascii="Calibri" w:hAnsi="Calibri" w:cs="Calibri" w:eastAsiaTheme="minorHAnsi"/>
      </w:rPr>
    </w:lvl>
    <w:lvl w:ilvl="1">
      <w:start w:val="1"/>
      <w:numFmt w:val="bullet"/>
      <w:lvlText w:val=""/>
      <w:lvlJc w:val="left"/>
      <w:pPr>
        <w:ind w:left="-86" w:hanging="360"/>
      </w:pPr>
      <w:rPr>
        <w:rFonts w:hint="default" w:ascii="Symbol" w:hAnsi="Symbol"/>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6665E5C"/>
    <w:multiLevelType w:val="hybridMultilevel"/>
    <w:tmpl w:val="25F45504"/>
    <w:lvl w:ilvl="0" w:tplc="0406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8017E29"/>
    <w:multiLevelType w:val="hybridMultilevel"/>
    <w:tmpl w:val="CB1C9FE6"/>
    <w:lvl w:ilvl="0" w:tplc="CFA694D4">
      <w:start w:val="1"/>
      <w:numFmt w:val="bullet"/>
      <w:lvlText w:val="·"/>
      <w:lvlJc w:val="left"/>
      <w:pPr>
        <w:ind w:left="720" w:hanging="360"/>
      </w:pPr>
      <w:rPr>
        <w:rFonts w:hint="default" w:ascii="Symbol" w:hAnsi="Symbol"/>
      </w:rPr>
    </w:lvl>
    <w:lvl w:ilvl="1" w:tplc="3530E7AC">
      <w:start w:val="1"/>
      <w:numFmt w:val="bullet"/>
      <w:lvlText w:val="o"/>
      <w:lvlJc w:val="left"/>
      <w:pPr>
        <w:ind w:left="1440" w:hanging="360"/>
      </w:pPr>
      <w:rPr>
        <w:rFonts w:hint="default" w:ascii="Courier New" w:hAnsi="Courier New"/>
      </w:rPr>
    </w:lvl>
    <w:lvl w:ilvl="2" w:tplc="326A6BC2">
      <w:start w:val="1"/>
      <w:numFmt w:val="bullet"/>
      <w:lvlText w:val=""/>
      <w:lvlJc w:val="left"/>
      <w:pPr>
        <w:ind w:left="2160" w:hanging="360"/>
      </w:pPr>
      <w:rPr>
        <w:rFonts w:hint="default" w:ascii="Wingdings" w:hAnsi="Wingdings"/>
      </w:rPr>
    </w:lvl>
    <w:lvl w:ilvl="3" w:tplc="55F04806">
      <w:start w:val="1"/>
      <w:numFmt w:val="bullet"/>
      <w:lvlText w:val=""/>
      <w:lvlJc w:val="left"/>
      <w:pPr>
        <w:ind w:left="2880" w:hanging="360"/>
      </w:pPr>
      <w:rPr>
        <w:rFonts w:hint="default" w:ascii="Symbol" w:hAnsi="Symbol"/>
      </w:rPr>
    </w:lvl>
    <w:lvl w:ilvl="4" w:tplc="88022320">
      <w:start w:val="1"/>
      <w:numFmt w:val="bullet"/>
      <w:lvlText w:val="o"/>
      <w:lvlJc w:val="left"/>
      <w:pPr>
        <w:ind w:left="3600" w:hanging="360"/>
      </w:pPr>
      <w:rPr>
        <w:rFonts w:hint="default" w:ascii="Courier New" w:hAnsi="Courier New"/>
      </w:rPr>
    </w:lvl>
    <w:lvl w:ilvl="5" w:tplc="0AA83E7A">
      <w:start w:val="1"/>
      <w:numFmt w:val="bullet"/>
      <w:lvlText w:val=""/>
      <w:lvlJc w:val="left"/>
      <w:pPr>
        <w:ind w:left="4320" w:hanging="360"/>
      </w:pPr>
      <w:rPr>
        <w:rFonts w:hint="default" w:ascii="Wingdings" w:hAnsi="Wingdings"/>
      </w:rPr>
    </w:lvl>
    <w:lvl w:ilvl="6" w:tplc="4C26A5F0">
      <w:start w:val="1"/>
      <w:numFmt w:val="bullet"/>
      <w:lvlText w:val=""/>
      <w:lvlJc w:val="left"/>
      <w:pPr>
        <w:ind w:left="5040" w:hanging="360"/>
      </w:pPr>
      <w:rPr>
        <w:rFonts w:hint="default" w:ascii="Symbol" w:hAnsi="Symbol"/>
      </w:rPr>
    </w:lvl>
    <w:lvl w:ilvl="7" w:tplc="8690B834">
      <w:start w:val="1"/>
      <w:numFmt w:val="bullet"/>
      <w:lvlText w:val="o"/>
      <w:lvlJc w:val="left"/>
      <w:pPr>
        <w:ind w:left="5760" w:hanging="360"/>
      </w:pPr>
      <w:rPr>
        <w:rFonts w:hint="default" w:ascii="Courier New" w:hAnsi="Courier New"/>
      </w:rPr>
    </w:lvl>
    <w:lvl w:ilvl="8" w:tplc="215C47F2">
      <w:start w:val="1"/>
      <w:numFmt w:val="bullet"/>
      <w:lvlText w:val=""/>
      <w:lvlJc w:val="left"/>
      <w:pPr>
        <w:ind w:left="6480" w:hanging="360"/>
      </w:pPr>
      <w:rPr>
        <w:rFonts w:hint="default" w:ascii="Wingdings" w:hAnsi="Wingdings"/>
      </w:rPr>
    </w:lvl>
  </w:abstractNum>
  <w:abstractNum w:abstractNumId="13" w15:restartNumberingAfterBreak="0">
    <w:nsid w:val="2A9F60DE"/>
    <w:multiLevelType w:val="hybridMultilevel"/>
    <w:tmpl w:val="6682282A"/>
    <w:lvl w:ilvl="0" w:tplc="04090001">
      <w:start w:val="1"/>
      <w:numFmt w:val="bullet"/>
      <w:lvlText w:val=""/>
      <w:lvlJc w:val="left"/>
      <w:pPr>
        <w:ind w:left="720" w:hanging="360"/>
      </w:pPr>
      <w:rPr>
        <w:rFonts w:hint="default" w:ascii="Symbol" w:hAnsi="Symbol"/>
      </w:rPr>
    </w:lvl>
    <w:lvl w:ilvl="1" w:tplc="110665E0">
      <w:start w:val="8"/>
      <w:numFmt w:val="bullet"/>
      <w:lvlText w:val="-"/>
      <w:lvlJc w:val="left"/>
      <w:pPr>
        <w:ind w:left="1440" w:hanging="360"/>
      </w:pPr>
      <w:rPr>
        <w:rFonts w:hint="default" w:ascii="Calibri" w:hAnsi="Calibri" w:cs="Calibri"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039ABDC"/>
    <w:multiLevelType w:val="hybridMultilevel"/>
    <w:tmpl w:val="6C36B0A2"/>
    <w:lvl w:ilvl="0" w:tplc="CDF23602">
      <w:start w:val="1"/>
      <w:numFmt w:val="bullet"/>
      <w:lvlText w:val="·"/>
      <w:lvlJc w:val="left"/>
      <w:pPr>
        <w:ind w:left="720" w:hanging="360"/>
      </w:pPr>
      <w:rPr>
        <w:rFonts w:hint="default" w:ascii="Symbol" w:hAnsi="Symbol"/>
      </w:rPr>
    </w:lvl>
    <w:lvl w:ilvl="1" w:tplc="50B21936">
      <w:start w:val="1"/>
      <w:numFmt w:val="bullet"/>
      <w:lvlText w:val="o"/>
      <w:lvlJc w:val="left"/>
      <w:pPr>
        <w:ind w:left="1440" w:hanging="360"/>
      </w:pPr>
      <w:rPr>
        <w:rFonts w:hint="default" w:ascii="Courier New" w:hAnsi="Courier New"/>
      </w:rPr>
    </w:lvl>
    <w:lvl w:ilvl="2" w:tplc="B5285652">
      <w:start w:val="1"/>
      <w:numFmt w:val="bullet"/>
      <w:lvlText w:val=""/>
      <w:lvlJc w:val="left"/>
      <w:pPr>
        <w:ind w:left="2160" w:hanging="360"/>
      </w:pPr>
      <w:rPr>
        <w:rFonts w:hint="default" w:ascii="Wingdings" w:hAnsi="Wingdings"/>
      </w:rPr>
    </w:lvl>
    <w:lvl w:ilvl="3" w:tplc="0978B968">
      <w:start w:val="1"/>
      <w:numFmt w:val="bullet"/>
      <w:lvlText w:val=""/>
      <w:lvlJc w:val="left"/>
      <w:pPr>
        <w:ind w:left="2880" w:hanging="360"/>
      </w:pPr>
      <w:rPr>
        <w:rFonts w:hint="default" w:ascii="Symbol" w:hAnsi="Symbol"/>
      </w:rPr>
    </w:lvl>
    <w:lvl w:ilvl="4" w:tplc="40D216B4">
      <w:start w:val="1"/>
      <w:numFmt w:val="bullet"/>
      <w:lvlText w:val="o"/>
      <w:lvlJc w:val="left"/>
      <w:pPr>
        <w:ind w:left="3600" w:hanging="360"/>
      </w:pPr>
      <w:rPr>
        <w:rFonts w:hint="default" w:ascii="Courier New" w:hAnsi="Courier New"/>
      </w:rPr>
    </w:lvl>
    <w:lvl w:ilvl="5" w:tplc="7352A92C">
      <w:start w:val="1"/>
      <w:numFmt w:val="bullet"/>
      <w:lvlText w:val=""/>
      <w:lvlJc w:val="left"/>
      <w:pPr>
        <w:ind w:left="4320" w:hanging="360"/>
      </w:pPr>
      <w:rPr>
        <w:rFonts w:hint="default" w:ascii="Wingdings" w:hAnsi="Wingdings"/>
      </w:rPr>
    </w:lvl>
    <w:lvl w:ilvl="6" w:tplc="7C6829C4">
      <w:start w:val="1"/>
      <w:numFmt w:val="bullet"/>
      <w:lvlText w:val=""/>
      <w:lvlJc w:val="left"/>
      <w:pPr>
        <w:ind w:left="5040" w:hanging="360"/>
      </w:pPr>
      <w:rPr>
        <w:rFonts w:hint="default" w:ascii="Symbol" w:hAnsi="Symbol"/>
      </w:rPr>
    </w:lvl>
    <w:lvl w:ilvl="7" w:tplc="A4DC2B66">
      <w:start w:val="1"/>
      <w:numFmt w:val="bullet"/>
      <w:lvlText w:val="o"/>
      <w:lvlJc w:val="left"/>
      <w:pPr>
        <w:ind w:left="5760" w:hanging="360"/>
      </w:pPr>
      <w:rPr>
        <w:rFonts w:hint="default" w:ascii="Courier New" w:hAnsi="Courier New"/>
      </w:rPr>
    </w:lvl>
    <w:lvl w:ilvl="8" w:tplc="57606BA8">
      <w:start w:val="1"/>
      <w:numFmt w:val="bullet"/>
      <w:lvlText w:val=""/>
      <w:lvlJc w:val="left"/>
      <w:pPr>
        <w:ind w:left="6480" w:hanging="360"/>
      </w:pPr>
      <w:rPr>
        <w:rFonts w:hint="default" w:ascii="Wingdings" w:hAnsi="Wingdings"/>
      </w:rPr>
    </w:lvl>
  </w:abstractNum>
  <w:abstractNum w:abstractNumId="15" w15:restartNumberingAfterBreak="0">
    <w:nsid w:val="382768C8"/>
    <w:multiLevelType w:val="multilevel"/>
    <w:tmpl w:val="2D020568"/>
    <w:lvl w:ilvl="0">
      <w:start w:val="1"/>
      <w:numFmt w:val="decimal"/>
      <w:lvlText w:val="%1."/>
      <w:lvlJc w:val="left"/>
      <w:pPr>
        <w:tabs>
          <w:tab w:val="num" w:pos="720"/>
        </w:tabs>
        <w:ind w:left="720" w:hanging="360"/>
      </w:pPr>
    </w:lvl>
    <w:lvl w:ilvl="1">
      <w:start w:val="1"/>
      <w:numFmt w:val="bullet"/>
      <w:lvlText w:val=""/>
      <w:lvlJc w:val="left"/>
      <w:pPr>
        <w:ind w:left="274" w:hanging="360"/>
      </w:pPr>
      <w:rPr>
        <w:rFonts w:hint="default" w:ascii="Symbol" w:hAnsi="Symbo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4F5FA7"/>
    <w:multiLevelType w:val="hybridMultilevel"/>
    <w:tmpl w:val="549EA6C4"/>
    <w:lvl w:ilvl="0" w:tplc="040C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7" w15:restartNumberingAfterBreak="0">
    <w:nsid w:val="38DC1874"/>
    <w:multiLevelType w:val="hybridMultilevel"/>
    <w:tmpl w:val="862CD0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28367CD"/>
    <w:multiLevelType w:val="hybridMultilevel"/>
    <w:tmpl w:val="E90ABD1C"/>
    <w:lvl w:ilvl="0" w:tplc="110665E0">
      <w:start w:val="8"/>
      <w:numFmt w:val="bullet"/>
      <w:lvlText w:val="-"/>
      <w:lvlJc w:val="left"/>
      <w:pPr>
        <w:ind w:left="360" w:hanging="360"/>
      </w:pPr>
      <w:rPr>
        <w:rFonts w:hint="default" w:ascii="Calibri" w:hAnsi="Calibri" w:cs="Calibri" w:eastAsiaTheme="minorHAnsi"/>
      </w:rPr>
    </w:lvl>
    <w:lvl w:ilvl="1" w:tplc="20000003" w:tentative="1">
      <w:start w:val="1"/>
      <w:numFmt w:val="bullet"/>
      <w:lvlText w:val="o"/>
      <w:lvlJc w:val="left"/>
      <w:pPr>
        <w:ind w:left="1080" w:hanging="360"/>
      </w:pPr>
      <w:rPr>
        <w:rFonts w:hint="default" w:ascii="Courier New" w:hAnsi="Courier New" w:cs="Courier New"/>
      </w:rPr>
    </w:lvl>
    <w:lvl w:ilvl="2" w:tplc="20000005" w:tentative="1">
      <w:start w:val="1"/>
      <w:numFmt w:val="bullet"/>
      <w:lvlText w:val=""/>
      <w:lvlJc w:val="left"/>
      <w:pPr>
        <w:ind w:left="1800" w:hanging="360"/>
      </w:pPr>
      <w:rPr>
        <w:rFonts w:hint="default" w:ascii="Wingdings" w:hAnsi="Wingdings"/>
      </w:rPr>
    </w:lvl>
    <w:lvl w:ilvl="3" w:tplc="20000001" w:tentative="1">
      <w:start w:val="1"/>
      <w:numFmt w:val="bullet"/>
      <w:lvlText w:val=""/>
      <w:lvlJc w:val="left"/>
      <w:pPr>
        <w:ind w:left="2520" w:hanging="360"/>
      </w:pPr>
      <w:rPr>
        <w:rFonts w:hint="default" w:ascii="Symbol" w:hAnsi="Symbol"/>
      </w:rPr>
    </w:lvl>
    <w:lvl w:ilvl="4" w:tplc="20000003" w:tentative="1">
      <w:start w:val="1"/>
      <w:numFmt w:val="bullet"/>
      <w:lvlText w:val="o"/>
      <w:lvlJc w:val="left"/>
      <w:pPr>
        <w:ind w:left="3240" w:hanging="360"/>
      </w:pPr>
      <w:rPr>
        <w:rFonts w:hint="default" w:ascii="Courier New" w:hAnsi="Courier New" w:cs="Courier New"/>
      </w:rPr>
    </w:lvl>
    <w:lvl w:ilvl="5" w:tplc="20000005" w:tentative="1">
      <w:start w:val="1"/>
      <w:numFmt w:val="bullet"/>
      <w:lvlText w:val=""/>
      <w:lvlJc w:val="left"/>
      <w:pPr>
        <w:ind w:left="3960" w:hanging="360"/>
      </w:pPr>
      <w:rPr>
        <w:rFonts w:hint="default" w:ascii="Wingdings" w:hAnsi="Wingdings"/>
      </w:rPr>
    </w:lvl>
    <w:lvl w:ilvl="6" w:tplc="20000001" w:tentative="1">
      <w:start w:val="1"/>
      <w:numFmt w:val="bullet"/>
      <w:lvlText w:val=""/>
      <w:lvlJc w:val="left"/>
      <w:pPr>
        <w:ind w:left="4680" w:hanging="360"/>
      </w:pPr>
      <w:rPr>
        <w:rFonts w:hint="default" w:ascii="Symbol" w:hAnsi="Symbol"/>
      </w:rPr>
    </w:lvl>
    <w:lvl w:ilvl="7" w:tplc="20000003" w:tentative="1">
      <w:start w:val="1"/>
      <w:numFmt w:val="bullet"/>
      <w:lvlText w:val="o"/>
      <w:lvlJc w:val="left"/>
      <w:pPr>
        <w:ind w:left="5400" w:hanging="360"/>
      </w:pPr>
      <w:rPr>
        <w:rFonts w:hint="default" w:ascii="Courier New" w:hAnsi="Courier New" w:cs="Courier New"/>
      </w:rPr>
    </w:lvl>
    <w:lvl w:ilvl="8" w:tplc="20000005" w:tentative="1">
      <w:start w:val="1"/>
      <w:numFmt w:val="bullet"/>
      <w:lvlText w:val=""/>
      <w:lvlJc w:val="left"/>
      <w:pPr>
        <w:ind w:left="6120" w:hanging="360"/>
      </w:pPr>
      <w:rPr>
        <w:rFonts w:hint="default" w:ascii="Wingdings" w:hAnsi="Wingdings"/>
      </w:rPr>
    </w:lvl>
  </w:abstractNum>
  <w:abstractNum w:abstractNumId="19" w15:restartNumberingAfterBreak="0">
    <w:nsid w:val="4296B769"/>
    <w:multiLevelType w:val="hybridMultilevel"/>
    <w:tmpl w:val="78E6A550"/>
    <w:lvl w:ilvl="0" w:tplc="937A2A3E">
      <w:start w:val="1"/>
      <w:numFmt w:val="bullet"/>
      <w:lvlText w:val="·"/>
      <w:lvlJc w:val="left"/>
      <w:pPr>
        <w:ind w:left="720" w:hanging="360"/>
      </w:pPr>
      <w:rPr>
        <w:rFonts w:hint="default" w:ascii="Symbol" w:hAnsi="Symbol"/>
      </w:rPr>
    </w:lvl>
    <w:lvl w:ilvl="1" w:tplc="15BC55E8">
      <w:start w:val="1"/>
      <w:numFmt w:val="bullet"/>
      <w:lvlText w:val="o"/>
      <w:lvlJc w:val="left"/>
      <w:pPr>
        <w:ind w:left="1440" w:hanging="360"/>
      </w:pPr>
      <w:rPr>
        <w:rFonts w:hint="default" w:ascii="Courier New" w:hAnsi="Courier New"/>
      </w:rPr>
    </w:lvl>
    <w:lvl w:ilvl="2" w:tplc="F7A873B0">
      <w:start w:val="1"/>
      <w:numFmt w:val="bullet"/>
      <w:lvlText w:val=""/>
      <w:lvlJc w:val="left"/>
      <w:pPr>
        <w:ind w:left="2160" w:hanging="360"/>
      </w:pPr>
      <w:rPr>
        <w:rFonts w:hint="default" w:ascii="Wingdings" w:hAnsi="Wingdings"/>
      </w:rPr>
    </w:lvl>
    <w:lvl w:ilvl="3" w:tplc="9B44FFBE">
      <w:start w:val="1"/>
      <w:numFmt w:val="bullet"/>
      <w:lvlText w:val=""/>
      <w:lvlJc w:val="left"/>
      <w:pPr>
        <w:ind w:left="2880" w:hanging="360"/>
      </w:pPr>
      <w:rPr>
        <w:rFonts w:hint="default" w:ascii="Symbol" w:hAnsi="Symbol"/>
      </w:rPr>
    </w:lvl>
    <w:lvl w:ilvl="4" w:tplc="BD48F68C">
      <w:start w:val="1"/>
      <w:numFmt w:val="bullet"/>
      <w:lvlText w:val="o"/>
      <w:lvlJc w:val="left"/>
      <w:pPr>
        <w:ind w:left="3600" w:hanging="360"/>
      </w:pPr>
      <w:rPr>
        <w:rFonts w:hint="default" w:ascii="Courier New" w:hAnsi="Courier New"/>
      </w:rPr>
    </w:lvl>
    <w:lvl w:ilvl="5" w:tplc="1EA031CC">
      <w:start w:val="1"/>
      <w:numFmt w:val="bullet"/>
      <w:lvlText w:val=""/>
      <w:lvlJc w:val="left"/>
      <w:pPr>
        <w:ind w:left="4320" w:hanging="360"/>
      </w:pPr>
      <w:rPr>
        <w:rFonts w:hint="default" w:ascii="Wingdings" w:hAnsi="Wingdings"/>
      </w:rPr>
    </w:lvl>
    <w:lvl w:ilvl="6" w:tplc="BE9C1AE6">
      <w:start w:val="1"/>
      <w:numFmt w:val="bullet"/>
      <w:lvlText w:val=""/>
      <w:lvlJc w:val="left"/>
      <w:pPr>
        <w:ind w:left="5040" w:hanging="360"/>
      </w:pPr>
      <w:rPr>
        <w:rFonts w:hint="default" w:ascii="Symbol" w:hAnsi="Symbol"/>
      </w:rPr>
    </w:lvl>
    <w:lvl w:ilvl="7" w:tplc="3A9E0B98">
      <w:start w:val="1"/>
      <w:numFmt w:val="bullet"/>
      <w:lvlText w:val="o"/>
      <w:lvlJc w:val="left"/>
      <w:pPr>
        <w:ind w:left="5760" w:hanging="360"/>
      </w:pPr>
      <w:rPr>
        <w:rFonts w:hint="default" w:ascii="Courier New" w:hAnsi="Courier New"/>
      </w:rPr>
    </w:lvl>
    <w:lvl w:ilvl="8" w:tplc="0288935A">
      <w:start w:val="1"/>
      <w:numFmt w:val="bullet"/>
      <w:lvlText w:val=""/>
      <w:lvlJc w:val="left"/>
      <w:pPr>
        <w:ind w:left="6480" w:hanging="360"/>
      </w:pPr>
      <w:rPr>
        <w:rFonts w:hint="default" w:ascii="Wingdings" w:hAnsi="Wingdings"/>
      </w:rPr>
    </w:lvl>
  </w:abstractNum>
  <w:abstractNum w:abstractNumId="20" w15:restartNumberingAfterBreak="0">
    <w:nsid w:val="42ADFBE6"/>
    <w:multiLevelType w:val="hybridMultilevel"/>
    <w:tmpl w:val="2B9435BE"/>
    <w:lvl w:ilvl="0" w:tplc="0040EF60">
      <w:start w:val="1"/>
      <w:numFmt w:val="bullet"/>
      <w:lvlText w:val=""/>
      <w:lvlJc w:val="left"/>
      <w:pPr>
        <w:ind w:left="720" w:hanging="360"/>
      </w:pPr>
      <w:rPr>
        <w:rFonts w:hint="default" w:ascii="Symbol" w:hAnsi="Symbol"/>
      </w:rPr>
    </w:lvl>
    <w:lvl w:ilvl="1" w:tplc="D6D8A8CE">
      <w:start w:val="1"/>
      <w:numFmt w:val="bullet"/>
      <w:lvlText w:val="o"/>
      <w:lvlJc w:val="left"/>
      <w:pPr>
        <w:ind w:left="1440" w:hanging="360"/>
      </w:pPr>
      <w:rPr>
        <w:rFonts w:hint="default" w:ascii="Courier New" w:hAnsi="Courier New"/>
      </w:rPr>
    </w:lvl>
    <w:lvl w:ilvl="2" w:tplc="96DE7242">
      <w:start w:val="1"/>
      <w:numFmt w:val="bullet"/>
      <w:lvlText w:val=""/>
      <w:lvlJc w:val="left"/>
      <w:pPr>
        <w:ind w:left="2160" w:hanging="360"/>
      </w:pPr>
      <w:rPr>
        <w:rFonts w:hint="default" w:ascii="Wingdings" w:hAnsi="Wingdings"/>
      </w:rPr>
    </w:lvl>
    <w:lvl w:ilvl="3" w:tplc="D25CD544">
      <w:start w:val="1"/>
      <w:numFmt w:val="bullet"/>
      <w:lvlText w:val=""/>
      <w:lvlJc w:val="left"/>
      <w:pPr>
        <w:ind w:left="2880" w:hanging="360"/>
      </w:pPr>
      <w:rPr>
        <w:rFonts w:hint="default" w:ascii="Symbol" w:hAnsi="Symbol"/>
      </w:rPr>
    </w:lvl>
    <w:lvl w:ilvl="4" w:tplc="3A96D7E2">
      <w:start w:val="1"/>
      <w:numFmt w:val="bullet"/>
      <w:lvlText w:val="o"/>
      <w:lvlJc w:val="left"/>
      <w:pPr>
        <w:ind w:left="3600" w:hanging="360"/>
      </w:pPr>
      <w:rPr>
        <w:rFonts w:hint="default" w:ascii="Courier New" w:hAnsi="Courier New"/>
      </w:rPr>
    </w:lvl>
    <w:lvl w:ilvl="5" w:tplc="8092FC6A">
      <w:start w:val="1"/>
      <w:numFmt w:val="bullet"/>
      <w:lvlText w:val=""/>
      <w:lvlJc w:val="left"/>
      <w:pPr>
        <w:ind w:left="4320" w:hanging="360"/>
      </w:pPr>
      <w:rPr>
        <w:rFonts w:hint="default" w:ascii="Wingdings" w:hAnsi="Wingdings"/>
      </w:rPr>
    </w:lvl>
    <w:lvl w:ilvl="6" w:tplc="F882216A">
      <w:start w:val="1"/>
      <w:numFmt w:val="bullet"/>
      <w:lvlText w:val=""/>
      <w:lvlJc w:val="left"/>
      <w:pPr>
        <w:ind w:left="5040" w:hanging="360"/>
      </w:pPr>
      <w:rPr>
        <w:rFonts w:hint="default" w:ascii="Symbol" w:hAnsi="Symbol"/>
      </w:rPr>
    </w:lvl>
    <w:lvl w:ilvl="7" w:tplc="2C1A3EAA">
      <w:start w:val="1"/>
      <w:numFmt w:val="bullet"/>
      <w:lvlText w:val="o"/>
      <w:lvlJc w:val="left"/>
      <w:pPr>
        <w:ind w:left="5760" w:hanging="360"/>
      </w:pPr>
      <w:rPr>
        <w:rFonts w:hint="default" w:ascii="Courier New" w:hAnsi="Courier New"/>
      </w:rPr>
    </w:lvl>
    <w:lvl w:ilvl="8" w:tplc="89A86510">
      <w:start w:val="1"/>
      <w:numFmt w:val="bullet"/>
      <w:lvlText w:val=""/>
      <w:lvlJc w:val="left"/>
      <w:pPr>
        <w:ind w:left="6480" w:hanging="360"/>
      </w:pPr>
      <w:rPr>
        <w:rFonts w:hint="default" w:ascii="Wingdings" w:hAnsi="Wingdings"/>
      </w:rPr>
    </w:lvl>
  </w:abstractNum>
  <w:abstractNum w:abstractNumId="21" w15:restartNumberingAfterBreak="0">
    <w:nsid w:val="49522576"/>
    <w:multiLevelType w:val="multilevel"/>
    <w:tmpl w:val="5AAAAED4"/>
    <w:lvl w:ilvl="0">
      <w:start w:val="8"/>
      <w:numFmt w:val="bullet"/>
      <w:lvlText w:val="-"/>
      <w:lvlJc w:val="left"/>
      <w:pPr>
        <w:tabs>
          <w:tab w:val="num" w:pos="360"/>
        </w:tabs>
        <w:ind w:left="360" w:hanging="360"/>
      </w:pPr>
      <w:rPr>
        <w:rFonts w:hint="default" w:ascii="Calibri" w:hAnsi="Calibri" w:cs="Calibri" w:eastAsiaTheme="minorHAnsi"/>
      </w:rPr>
    </w:lvl>
    <w:lvl w:ilvl="1">
      <w:start w:val="1"/>
      <w:numFmt w:val="bullet"/>
      <w:lvlText w:val=""/>
      <w:lvlJc w:val="left"/>
      <w:pPr>
        <w:ind w:left="-86" w:hanging="360"/>
      </w:pPr>
      <w:rPr>
        <w:rFonts w:hint="default" w:ascii="Symbol" w:hAnsi="Symbol"/>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69A930"/>
    <w:multiLevelType w:val="hybridMultilevel"/>
    <w:tmpl w:val="B224B0D6"/>
    <w:lvl w:ilvl="0" w:tplc="B62686DE">
      <w:start w:val="1"/>
      <w:numFmt w:val="bullet"/>
      <w:lvlText w:val="·"/>
      <w:lvlJc w:val="left"/>
      <w:pPr>
        <w:ind w:left="720" w:hanging="360"/>
      </w:pPr>
      <w:rPr>
        <w:rFonts w:hint="default" w:ascii="Symbol" w:hAnsi="Symbol"/>
      </w:rPr>
    </w:lvl>
    <w:lvl w:ilvl="1" w:tplc="65C6E836">
      <w:start w:val="1"/>
      <w:numFmt w:val="bullet"/>
      <w:lvlText w:val="o"/>
      <w:lvlJc w:val="left"/>
      <w:pPr>
        <w:ind w:left="1440" w:hanging="360"/>
      </w:pPr>
      <w:rPr>
        <w:rFonts w:hint="default" w:ascii="Courier New" w:hAnsi="Courier New"/>
      </w:rPr>
    </w:lvl>
    <w:lvl w:ilvl="2" w:tplc="DE62DE44">
      <w:start w:val="1"/>
      <w:numFmt w:val="bullet"/>
      <w:lvlText w:val=""/>
      <w:lvlJc w:val="left"/>
      <w:pPr>
        <w:ind w:left="2160" w:hanging="360"/>
      </w:pPr>
      <w:rPr>
        <w:rFonts w:hint="default" w:ascii="Wingdings" w:hAnsi="Wingdings"/>
      </w:rPr>
    </w:lvl>
    <w:lvl w:ilvl="3" w:tplc="5B507DE4">
      <w:start w:val="1"/>
      <w:numFmt w:val="bullet"/>
      <w:lvlText w:val=""/>
      <w:lvlJc w:val="left"/>
      <w:pPr>
        <w:ind w:left="2880" w:hanging="360"/>
      </w:pPr>
      <w:rPr>
        <w:rFonts w:hint="default" w:ascii="Symbol" w:hAnsi="Symbol"/>
      </w:rPr>
    </w:lvl>
    <w:lvl w:ilvl="4" w:tplc="EFB6D7AA">
      <w:start w:val="1"/>
      <w:numFmt w:val="bullet"/>
      <w:lvlText w:val="o"/>
      <w:lvlJc w:val="left"/>
      <w:pPr>
        <w:ind w:left="3600" w:hanging="360"/>
      </w:pPr>
      <w:rPr>
        <w:rFonts w:hint="default" w:ascii="Courier New" w:hAnsi="Courier New"/>
      </w:rPr>
    </w:lvl>
    <w:lvl w:ilvl="5" w:tplc="3E522CD4">
      <w:start w:val="1"/>
      <w:numFmt w:val="bullet"/>
      <w:lvlText w:val=""/>
      <w:lvlJc w:val="left"/>
      <w:pPr>
        <w:ind w:left="4320" w:hanging="360"/>
      </w:pPr>
      <w:rPr>
        <w:rFonts w:hint="default" w:ascii="Wingdings" w:hAnsi="Wingdings"/>
      </w:rPr>
    </w:lvl>
    <w:lvl w:ilvl="6" w:tplc="30D60102">
      <w:start w:val="1"/>
      <w:numFmt w:val="bullet"/>
      <w:lvlText w:val=""/>
      <w:lvlJc w:val="left"/>
      <w:pPr>
        <w:ind w:left="5040" w:hanging="360"/>
      </w:pPr>
      <w:rPr>
        <w:rFonts w:hint="default" w:ascii="Symbol" w:hAnsi="Symbol"/>
      </w:rPr>
    </w:lvl>
    <w:lvl w:ilvl="7" w:tplc="27D46342">
      <w:start w:val="1"/>
      <w:numFmt w:val="bullet"/>
      <w:lvlText w:val="o"/>
      <w:lvlJc w:val="left"/>
      <w:pPr>
        <w:ind w:left="5760" w:hanging="360"/>
      </w:pPr>
      <w:rPr>
        <w:rFonts w:hint="default" w:ascii="Courier New" w:hAnsi="Courier New"/>
      </w:rPr>
    </w:lvl>
    <w:lvl w:ilvl="8" w:tplc="517C8A32">
      <w:start w:val="1"/>
      <w:numFmt w:val="bullet"/>
      <w:lvlText w:val=""/>
      <w:lvlJc w:val="left"/>
      <w:pPr>
        <w:ind w:left="6480" w:hanging="360"/>
      </w:pPr>
      <w:rPr>
        <w:rFonts w:hint="default" w:ascii="Wingdings" w:hAnsi="Wingdings"/>
      </w:rPr>
    </w:lvl>
  </w:abstractNum>
  <w:abstractNum w:abstractNumId="23" w15:restartNumberingAfterBreak="0">
    <w:nsid w:val="538F5D47"/>
    <w:multiLevelType w:val="hybridMultilevel"/>
    <w:tmpl w:val="9050DF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543781D5"/>
    <w:multiLevelType w:val="hybridMultilevel"/>
    <w:tmpl w:val="1FB0E944"/>
    <w:lvl w:ilvl="0" w:tplc="9B50D7DE">
      <w:start w:val="1"/>
      <w:numFmt w:val="bullet"/>
      <w:lvlText w:val="·"/>
      <w:lvlJc w:val="left"/>
      <w:pPr>
        <w:ind w:left="720" w:hanging="360"/>
      </w:pPr>
      <w:rPr>
        <w:rFonts w:hint="default" w:ascii="Symbol" w:hAnsi="Symbol"/>
      </w:rPr>
    </w:lvl>
    <w:lvl w:ilvl="1" w:tplc="129431D8">
      <w:start w:val="1"/>
      <w:numFmt w:val="bullet"/>
      <w:lvlText w:val="o"/>
      <w:lvlJc w:val="left"/>
      <w:pPr>
        <w:ind w:left="1440" w:hanging="360"/>
      </w:pPr>
      <w:rPr>
        <w:rFonts w:hint="default" w:ascii="Courier New" w:hAnsi="Courier New"/>
      </w:rPr>
    </w:lvl>
    <w:lvl w:ilvl="2" w:tplc="AEB4B1A0">
      <w:start w:val="1"/>
      <w:numFmt w:val="bullet"/>
      <w:lvlText w:val=""/>
      <w:lvlJc w:val="left"/>
      <w:pPr>
        <w:ind w:left="2160" w:hanging="360"/>
      </w:pPr>
      <w:rPr>
        <w:rFonts w:hint="default" w:ascii="Wingdings" w:hAnsi="Wingdings"/>
      </w:rPr>
    </w:lvl>
    <w:lvl w:ilvl="3" w:tplc="B88EB20A">
      <w:start w:val="1"/>
      <w:numFmt w:val="bullet"/>
      <w:lvlText w:val=""/>
      <w:lvlJc w:val="left"/>
      <w:pPr>
        <w:ind w:left="2880" w:hanging="360"/>
      </w:pPr>
      <w:rPr>
        <w:rFonts w:hint="default" w:ascii="Symbol" w:hAnsi="Symbol"/>
      </w:rPr>
    </w:lvl>
    <w:lvl w:ilvl="4" w:tplc="9594CABE">
      <w:start w:val="1"/>
      <w:numFmt w:val="bullet"/>
      <w:lvlText w:val="o"/>
      <w:lvlJc w:val="left"/>
      <w:pPr>
        <w:ind w:left="3600" w:hanging="360"/>
      </w:pPr>
      <w:rPr>
        <w:rFonts w:hint="default" w:ascii="Courier New" w:hAnsi="Courier New"/>
      </w:rPr>
    </w:lvl>
    <w:lvl w:ilvl="5" w:tplc="8C587E96">
      <w:start w:val="1"/>
      <w:numFmt w:val="bullet"/>
      <w:lvlText w:val=""/>
      <w:lvlJc w:val="left"/>
      <w:pPr>
        <w:ind w:left="4320" w:hanging="360"/>
      </w:pPr>
      <w:rPr>
        <w:rFonts w:hint="default" w:ascii="Wingdings" w:hAnsi="Wingdings"/>
      </w:rPr>
    </w:lvl>
    <w:lvl w:ilvl="6" w:tplc="AE78A4C4">
      <w:start w:val="1"/>
      <w:numFmt w:val="bullet"/>
      <w:lvlText w:val=""/>
      <w:lvlJc w:val="left"/>
      <w:pPr>
        <w:ind w:left="5040" w:hanging="360"/>
      </w:pPr>
      <w:rPr>
        <w:rFonts w:hint="default" w:ascii="Symbol" w:hAnsi="Symbol"/>
      </w:rPr>
    </w:lvl>
    <w:lvl w:ilvl="7" w:tplc="9FDC6B08">
      <w:start w:val="1"/>
      <w:numFmt w:val="bullet"/>
      <w:lvlText w:val="o"/>
      <w:lvlJc w:val="left"/>
      <w:pPr>
        <w:ind w:left="5760" w:hanging="360"/>
      </w:pPr>
      <w:rPr>
        <w:rFonts w:hint="default" w:ascii="Courier New" w:hAnsi="Courier New"/>
      </w:rPr>
    </w:lvl>
    <w:lvl w:ilvl="8" w:tplc="A8FE9FDC">
      <w:start w:val="1"/>
      <w:numFmt w:val="bullet"/>
      <w:lvlText w:val=""/>
      <w:lvlJc w:val="left"/>
      <w:pPr>
        <w:ind w:left="6480" w:hanging="360"/>
      </w:pPr>
      <w:rPr>
        <w:rFonts w:hint="default" w:ascii="Wingdings" w:hAnsi="Wingdings"/>
      </w:rPr>
    </w:lvl>
  </w:abstractNum>
  <w:abstractNum w:abstractNumId="25" w15:restartNumberingAfterBreak="0">
    <w:nsid w:val="636851BB"/>
    <w:multiLevelType w:val="multilevel"/>
    <w:tmpl w:val="5AAAAED4"/>
    <w:lvl w:ilvl="0">
      <w:start w:val="8"/>
      <w:numFmt w:val="bullet"/>
      <w:lvlText w:val="-"/>
      <w:lvlJc w:val="left"/>
      <w:pPr>
        <w:tabs>
          <w:tab w:val="num" w:pos="360"/>
        </w:tabs>
        <w:ind w:left="360" w:hanging="360"/>
      </w:pPr>
      <w:rPr>
        <w:rFonts w:hint="default" w:ascii="Calibri" w:hAnsi="Calibri" w:cs="Calibri" w:eastAsiaTheme="minorHAnsi"/>
      </w:rPr>
    </w:lvl>
    <w:lvl w:ilvl="1">
      <w:start w:val="1"/>
      <w:numFmt w:val="bullet"/>
      <w:lvlText w:val=""/>
      <w:lvlJc w:val="left"/>
      <w:pPr>
        <w:ind w:left="-86" w:hanging="360"/>
      </w:pPr>
      <w:rPr>
        <w:rFonts w:hint="default" w:ascii="Symbol" w:hAnsi="Symbol"/>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6EF61A48"/>
    <w:multiLevelType w:val="hybridMultilevel"/>
    <w:tmpl w:val="3490F62E"/>
    <w:lvl w:ilvl="0" w:tplc="CE5C4468">
      <w:start w:val="1"/>
      <w:numFmt w:val="decimal"/>
      <w:lvlText w:val="%1."/>
      <w:lvlJc w:val="left"/>
      <w:pPr>
        <w:ind w:left="274" w:hanging="360"/>
      </w:pPr>
      <w:rPr>
        <w:b w:val="0"/>
        <w:bCs w:val="0"/>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7" w15:restartNumberingAfterBreak="0">
    <w:nsid w:val="7B5416E2"/>
    <w:multiLevelType w:val="hybridMultilevel"/>
    <w:tmpl w:val="59FED31C"/>
    <w:lvl w:ilvl="0" w:tplc="04060001">
      <w:start w:val="1"/>
      <w:numFmt w:val="bullet"/>
      <w:lvlText w:val=""/>
      <w:lvlJc w:val="left"/>
      <w:pPr>
        <w:ind w:left="274" w:hanging="360"/>
      </w:pPr>
      <w:rPr>
        <w:rFonts w:hint="default" w:ascii="Symbol" w:hAnsi="Symbol"/>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28" w15:restartNumberingAfterBreak="0">
    <w:nsid w:val="7C9360BA"/>
    <w:multiLevelType w:val="multilevel"/>
    <w:tmpl w:val="2D020568"/>
    <w:lvl w:ilvl="0">
      <w:start w:val="1"/>
      <w:numFmt w:val="decimal"/>
      <w:lvlText w:val="%1."/>
      <w:lvlJc w:val="left"/>
      <w:pPr>
        <w:tabs>
          <w:tab w:val="num" w:pos="720"/>
        </w:tabs>
        <w:ind w:left="720" w:hanging="360"/>
      </w:pPr>
    </w:lvl>
    <w:lvl w:ilvl="1">
      <w:start w:val="1"/>
      <w:numFmt w:val="bullet"/>
      <w:lvlText w:val=""/>
      <w:lvlJc w:val="left"/>
      <w:pPr>
        <w:ind w:left="274" w:hanging="360"/>
      </w:pPr>
      <w:rPr>
        <w:rFonts w:hint="default" w:ascii="Symbol" w:hAnsi="Symbo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69054883">
    <w:abstractNumId w:val="8"/>
  </w:num>
  <w:num w:numId="2" w16cid:durableId="1760562657">
    <w:abstractNumId w:val="22"/>
  </w:num>
  <w:num w:numId="3" w16cid:durableId="2053725050">
    <w:abstractNumId w:val="19"/>
  </w:num>
  <w:num w:numId="4" w16cid:durableId="1399204993">
    <w:abstractNumId w:val="1"/>
  </w:num>
  <w:num w:numId="5" w16cid:durableId="264966210">
    <w:abstractNumId w:val="24"/>
  </w:num>
  <w:num w:numId="6" w16cid:durableId="1692760995">
    <w:abstractNumId w:val="14"/>
  </w:num>
  <w:num w:numId="7" w16cid:durableId="1630668266">
    <w:abstractNumId w:val="12"/>
  </w:num>
  <w:num w:numId="8" w16cid:durableId="729233131">
    <w:abstractNumId w:val="13"/>
  </w:num>
  <w:num w:numId="9" w16cid:durableId="1077166860">
    <w:abstractNumId w:val="26"/>
  </w:num>
  <w:num w:numId="10" w16cid:durableId="822742307">
    <w:abstractNumId w:val="23"/>
  </w:num>
  <w:num w:numId="11" w16cid:durableId="1849637272">
    <w:abstractNumId w:val="4"/>
  </w:num>
  <w:num w:numId="12" w16cid:durableId="1791430697">
    <w:abstractNumId w:val="11"/>
  </w:num>
  <w:num w:numId="13" w16cid:durableId="434908613">
    <w:abstractNumId w:val="27"/>
  </w:num>
  <w:num w:numId="14" w16cid:durableId="162362605">
    <w:abstractNumId w:val="16"/>
  </w:num>
  <w:num w:numId="15" w16cid:durableId="1298295138">
    <w:abstractNumId w:val="20"/>
  </w:num>
  <w:num w:numId="16" w16cid:durableId="1977178559">
    <w:abstractNumId w:val="17"/>
  </w:num>
  <w:num w:numId="17" w16cid:durableId="529227671">
    <w:abstractNumId w:val="7"/>
  </w:num>
  <w:num w:numId="18" w16cid:durableId="2143377613">
    <w:abstractNumId w:val="2"/>
  </w:num>
  <w:num w:numId="19" w16cid:durableId="2078894991">
    <w:abstractNumId w:val="28"/>
  </w:num>
  <w:num w:numId="20" w16cid:durableId="541677526">
    <w:abstractNumId w:val="0"/>
  </w:num>
  <w:num w:numId="21" w16cid:durableId="45764277">
    <w:abstractNumId w:val="15"/>
  </w:num>
  <w:num w:numId="22" w16cid:durableId="156387903">
    <w:abstractNumId w:val="6"/>
  </w:num>
  <w:num w:numId="23" w16cid:durableId="800999629">
    <w:abstractNumId w:val="5"/>
  </w:num>
  <w:num w:numId="24" w16cid:durableId="783890016">
    <w:abstractNumId w:val="21"/>
  </w:num>
  <w:num w:numId="25" w16cid:durableId="525992446">
    <w:abstractNumId w:val="3"/>
  </w:num>
  <w:num w:numId="26" w16cid:durableId="367486494">
    <w:abstractNumId w:val="25"/>
  </w:num>
  <w:num w:numId="27" w16cid:durableId="894583052">
    <w:abstractNumId w:val="10"/>
  </w:num>
  <w:num w:numId="28" w16cid:durableId="539630809">
    <w:abstractNumId w:val="9"/>
  </w:num>
  <w:num w:numId="29" w16cid:durableId="5527865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C11"/>
    <w:rsid w:val="00002A76"/>
    <w:rsid w:val="0000512D"/>
    <w:rsid w:val="00006180"/>
    <w:rsid w:val="00011D1F"/>
    <w:rsid w:val="0001248B"/>
    <w:rsid w:val="000139C2"/>
    <w:rsid w:val="00014AF5"/>
    <w:rsid w:val="00015364"/>
    <w:rsid w:val="00017A0C"/>
    <w:rsid w:val="00020045"/>
    <w:rsid w:val="0002090E"/>
    <w:rsid w:val="00022D4C"/>
    <w:rsid w:val="0002762C"/>
    <w:rsid w:val="000319D6"/>
    <w:rsid w:val="00031D63"/>
    <w:rsid w:val="00032341"/>
    <w:rsid w:val="00032ADC"/>
    <w:rsid w:val="00033309"/>
    <w:rsid w:val="00035564"/>
    <w:rsid w:val="00035A57"/>
    <w:rsid w:val="00037F57"/>
    <w:rsid w:val="00040947"/>
    <w:rsid w:val="00040D11"/>
    <w:rsid w:val="00041F2B"/>
    <w:rsid w:val="00041F7E"/>
    <w:rsid w:val="0004287C"/>
    <w:rsid w:val="000444E3"/>
    <w:rsid w:val="00046383"/>
    <w:rsid w:val="00053A56"/>
    <w:rsid w:val="00055C35"/>
    <w:rsid w:val="00061458"/>
    <w:rsid w:val="00061463"/>
    <w:rsid w:val="00061C52"/>
    <w:rsid w:val="0006282A"/>
    <w:rsid w:val="000647D5"/>
    <w:rsid w:val="0006614A"/>
    <w:rsid w:val="00067178"/>
    <w:rsid w:val="00071161"/>
    <w:rsid w:val="00076310"/>
    <w:rsid w:val="00082A27"/>
    <w:rsid w:val="00091643"/>
    <w:rsid w:val="00094387"/>
    <w:rsid w:val="000946F5"/>
    <w:rsid w:val="00094FA9"/>
    <w:rsid w:val="00097CAE"/>
    <w:rsid w:val="000A1895"/>
    <w:rsid w:val="000A3E26"/>
    <w:rsid w:val="000A7D25"/>
    <w:rsid w:val="000B012D"/>
    <w:rsid w:val="000B4815"/>
    <w:rsid w:val="000B6C01"/>
    <w:rsid w:val="000C3D33"/>
    <w:rsid w:val="000C7BE3"/>
    <w:rsid w:val="000D16EE"/>
    <w:rsid w:val="000D59C4"/>
    <w:rsid w:val="000E4646"/>
    <w:rsid w:val="000E51BC"/>
    <w:rsid w:val="000E625E"/>
    <w:rsid w:val="000E6D2F"/>
    <w:rsid w:val="000F26C1"/>
    <w:rsid w:val="000F2894"/>
    <w:rsid w:val="000F5149"/>
    <w:rsid w:val="000F56CF"/>
    <w:rsid w:val="000F6CD2"/>
    <w:rsid w:val="0010287E"/>
    <w:rsid w:val="0010400F"/>
    <w:rsid w:val="0010404B"/>
    <w:rsid w:val="00105C2D"/>
    <w:rsid w:val="00115D3F"/>
    <w:rsid w:val="00120B68"/>
    <w:rsid w:val="0012575C"/>
    <w:rsid w:val="001259FC"/>
    <w:rsid w:val="001365B6"/>
    <w:rsid w:val="001367FA"/>
    <w:rsid w:val="00136A9E"/>
    <w:rsid w:val="00137DE8"/>
    <w:rsid w:val="001413DD"/>
    <w:rsid w:val="0014345A"/>
    <w:rsid w:val="00143CA7"/>
    <w:rsid w:val="001474D4"/>
    <w:rsid w:val="00151BD7"/>
    <w:rsid w:val="00155C06"/>
    <w:rsid w:val="00156FD9"/>
    <w:rsid w:val="00162779"/>
    <w:rsid w:val="00162A91"/>
    <w:rsid w:val="001771B9"/>
    <w:rsid w:val="00180B10"/>
    <w:rsid w:val="00181F3F"/>
    <w:rsid w:val="00182AAC"/>
    <w:rsid w:val="00184391"/>
    <w:rsid w:val="00193FF4"/>
    <w:rsid w:val="00195628"/>
    <w:rsid w:val="00195FC1"/>
    <w:rsid w:val="00196825"/>
    <w:rsid w:val="001B0933"/>
    <w:rsid w:val="001B734A"/>
    <w:rsid w:val="001B7F63"/>
    <w:rsid w:val="001C56AD"/>
    <w:rsid w:val="001C62AD"/>
    <w:rsid w:val="001C7C46"/>
    <w:rsid w:val="001D25F6"/>
    <w:rsid w:val="001D3154"/>
    <w:rsid w:val="001D67EA"/>
    <w:rsid w:val="001E3480"/>
    <w:rsid w:val="001E7526"/>
    <w:rsid w:val="00203305"/>
    <w:rsid w:val="002034C4"/>
    <w:rsid w:val="00213352"/>
    <w:rsid w:val="002143C3"/>
    <w:rsid w:val="00222C13"/>
    <w:rsid w:val="00226389"/>
    <w:rsid w:val="0023595F"/>
    <w:rsid w:val="00236295"/>
    <w:rsid w:val="002373C8"/>
    <w:rsid w:val="002425C8"/>
    <w:rsid w:val="00244D5E"/>
    <w:rsid w:val="00250CD8"/>
    <w:rsid w:val="002538A5"/>
    <w:rsid w:val="00257155"/>
    <w:rsid w:val="00257611"/>
    <w:rsid w:val="00262D82"/>
    <w:rsid w:val="00263CE3"/>
    <w:rsid w:val="00266EC2"/>
    <w:rsid w:val="002679BD"/>
    <w:rsid w:val="002712D4"/>
    <w:rsid w:val="00272EB3"/>
    <w:rsid w:val="00280F6D"/>
    <w:rsid w:val="00282688"/>
    <w:rsid w:val="00283315"/>
    <w:rsid w:val="002848C7"/>
    <w:rsid w:val="0029081D"/>
    <w:rsid w:val="0029302E"/>
    <w:rsid w:val="00294EBB"/>
    <w:rsid w:val="00296026"/>
    <w:rsid w:val="002A0337"/>
    <w:rsid w:val="002B2194"/>
    <w:rsid w:val="002B240A"/>
    <w:rsid w:val="002B2D06"/>
    <w:rsid w:val="002B723A"/>
    <w:rsid w:val="002B7EAC"/>
    <w:rsid w:val="002C140F"/>
    <w:rsid w:val="002C2ED2"/>
    <w:rsid w:val="002C3D2E"/>
    <w:rsid w:val="002C4081"/>
    <w:rsid w:val="002D1147"/>
    <w:rsid w:val="002D16CC"/>
    <w:rsid w:val="002D7E52"/>
    <w:rsid w:val="002E2EE7"/>
    <w:rsid w:val="002E31EA"/>
    <w:rsid w:val="002E394A"/>
    <w:rsid w:val="002E4FEC"/>
    <w:rsid w:val="002F3A8F"/>
    <w:rsid w:val="002F5BB2"/>
    <w:rsid w:val="003052FE"/>
    <w:rsid w:val="003070EE"/>
    <w:rsid w:val="003144A7"/>
    <w:rsid w:val="003157D1"/>
    <w:rsid w:val="00326AD2"/>
    <w:rsid w:val="003302DC"/>
    <w:rsid w:val="00332976"/>
    <w:rsid w:val="00332E41"/>
    <w:rsid w:val="003344DD"/>
    <w:rsid w:val="00334923"/>
    <w:rsid w:val="00334DBF"/>
    <w:rsid w:val="0034007C"/>
    <w:rsid w:val="00340ED0"/>
    <w:rsid w:val="00341D34"/>
    <w:rsid w:val="00347446"/>
    <w:rsid w:val="0035100C"/>
    <w:rsid w:val="00351BD1"/>
    <w:rsid w:val="00351D79"/>
    <w:rsid w:val="00352E96"/>
    <w:rsid w:val="00355843"/>
    <w:rsid w:val="00364416"/>
    <w:rsid w:val="00366438"/>
    <w:rsid w:val="003710FC"/>
    <w:rsid w:val="00374B65"/>
    <w:rsid w:val="00381B65"/>
    <w:rsid w:val="003825F2"/>
    <w:rsid w:val="003864E3"/>
    <w:rsid w:val="003877B3"/>
    <w:rsid w:val="00390F29"/>
    <w:rsid w:val="003969C0"/>
    <w:rsid w:val="00397BFD"/>
    <w:rsid w:val="003A11A2"/>
    <w:rsid w:val="003A1869"/>
    <w:rsid w:val="003A1DE8"/>
    <w:rsid w:val="003A7450"/>
    <w:rsid w:val="003B0885"/>
    <w:rsid w:val="003B4AC0"/>
    <w:rsid w:val="003B591D"/>
    <w:rsid w:val="003B5E26"/>
    <w:rsid w:val="003B717A"/>
    <w:rsid w:val="003B7239"/>
    <w:rsid w:val="003C1A9E"/>
    <w:rsid w:val="003C1F48"/>
    <w:rsid w:val="003C305B"/>
    <w:rsid w:val="003C5835"/>
    <w:rsid w:val="003C671F"/>
    <w:rsid w:val="003C7E65"/>
    <w:rsid w:val="003D476F"/>
    <w:rsid w:val="003D6960"/>
    <w:rsid w:val="003D6AFB"/>
    <w:rsid w:val="003D6B51"/>
    <w:rsid w:val="003D71A6"/>
    <w:rsid w:val="003E2758"/>
    <w:rsid w:val="003E3457"/>
    <w:rsid w:val="003E6D10"/>
    <w:rsid w:val="003F20FE"/>
    <w:rsid w:val="003F4F9A"/>
    <w:rsid w:val="003F5913"/>
    <w:rsid w:val="0040176F"/>
    <w:rsid w:val="00414438"/>
    <w:rsid w:val="00414D9B"/>
    <w:rsid w:val="00416578"/>
    <w:rsid w:val="004172B1"/>
    <w:rsid w:val="004179B0"/>
    <w:rsid w:val="004226EE"/>
    <w:rsid w:val="004239E4"/>
    <w:rsid w:val="00432100"/>
    <w:rsid w:val="004328A9"/>
    <w:rsid w:val="00434A00"/>
    <w:rsid w:val="00444667"/>
    <w:rsid w:val="00447A54"/>
    <w:rsid w:val="004508CC"/>
    <w:rsid w:val="0046048D"/>
    <w:rsid w:val="00461CB3"/>
    <w:rsid w:val="00463E00"/>
    <w:rsid w:val="00464326"/>
    <w:rsid w:val="004658E6"/>
    <w:rsid w:val="00467F53"/>
    <w:rsid w:val="00471068"/>
    <w:rsid w:val="004738A9"/>
    <w:rsid w:val="004851E7"/>
    <w:rsid w:val="00492724"/>
    <w:rsid w:val="00493EA9"/>
    <w:rsid w:val="00496660"/>
    <w:rsid w:val="004A021E"/>
    <w:rsid w:val="004A062F"/>
    <w:rsid w:val="004A1B9A"/>
    <w:rsid w:val="004A3FDA"/>
    <w:rsid w:val="004A4AB5"/>
    <w:rsid w:val="004A7A01"/>
    <w:rsid w:val="004B0CFE"/>
    <w:rsid w:val="004C0327"/>
    <w:rsid w:val="004C340A"/>
    <w:rsid w:val="004C4AEF"/>
    <w:rsid w:val="004C736E"/>
    <w:rsid w:val="004D0458"/>
    <w:rsid w:val="004D1E90"/>
    <w:rsid w:val="004E0E3E"/>
    <w:rsid w:val="004E2988"/>
    <w:rsid w:val="004E4C69"/>
    <w:rsid w:val="004E7280"/>
    <w:rsid w:val="004F4799"/>
    <w:rsid w:val="004F5819"/>
    <w:rsid w:val="00502D05"/>
    <w:rsid w:val="00502F02"/>
    <w:rsid w:val="00516020"/>
    <w:rsid w:val="00522626"/>
    <w:rsid w:val="00524056"/>
    <w:rsid w:val="00526DD6"/>
    <w:rsid w:val="005314E1"/>
    <w:rsid w:val="00532224"/>
    <w:rsid w:val="00533E94"/>
    <w:rsid w:val="005372B0"/>
    <w:rsid w:val="00540F29"/>
    <w:rsid w:val="005426B3"/>
    <w:rsid w:val="00545E1C"/>
    <w:rsid w:val="005577E5"/>
    <w:rsid w:val="00563E88"/>
    <w:rsid w:val="00565798"/>
    <w:rsid w:val="00567201"/>
    <w:rsid w:val="005733D1"/>
    <w:rsid w:val="005812C8"/>
    <w:rsid w:val="005879C0"/>
    <w:rsid w:val="00590AFB"/>
    <w:rsid w:val="0059350F"/>
    <w:rsid w:val="005961F5"/>
    <w:rsid w:val="00596421"/>
    <w:rsid w:val="005970A9"/>
    <w:rsid w:val="005A0EE9"/>
    <w:rsid w:val="005A2006"/>
    <w:rsid w:val="005A3FEF"/>
    <w:rsid w:val="005A4D85"/>
    <w:rsid w:val="005A72A4"/>
    <w:rsid w:val="005B19DD"/>
    <w:rsid w:val="005B4435"/>
    <w:rsid w:val="005B4C4A"/>
    <w:rsid w:val="005B742A"/>
    <w:rsid w:val="005C0AF3"/>
    <w:rsid w:val="005C5073"/>
    <w:rsid w:val="005D3BE9"/>
    <w:rsid w:val="005D4D20"/>
    <w:rsid w:val="005D4F6F"/>
    <w:rsid w:val="005D6A57"/>
    <w:rsid w:val="005D7646"/>
    <w:rsid w:val="005E0B07"/>
    <w:rsid w:val="005E0B85"/>
    <w:rsid w:val="005E7CE8"/>
    <w:rsid w:val="005F0073"/>
    <w:rsid w:val="005F2119"/>
    <w:rsid w:val="005F4603"/>
    <w:rsid w:val="006025C5"/>
    <w:rsid w:val="00603877"/>
    <w:rsid w:val="0060396D"/>
    <w:rsid w:val="00610450"/>
    <w:rsid w:val="00610553"/>
    <w:rsid w:val="0061177B"/>
    <w:rsid w:val="00614822"/>
    <w:rsid w:val="006157A1"/>
    <w:rsid w:val="00620305"/>
    <w:rsid w:val="0062578E"/>
    <w:rsid w:val="00627489"/>
    <w:rsid w:val="0063282B"/>
    <w:rsid w:val="00635DB8"/>
    <w:rsid w:val="00636893"/>
    <w:rsid w:val="00643535"/>
    <w:rsid w:val="00644357"/>
    <w:rsid w:val="00647382"/>
    <w:rsid w:val="00651522"/>
    <w:rsid w:val="00655FD7"/>
    <w:rsid w:val="00662723"/>
    <w:rsid w:val="00664EED"/>
    <w:rsid w:val="00675F1F"/>
    <w:rsid w:val="00677547"/>
    <w:rsid w:val="006859AC"/>
    <w:rsid w:val="0068615D"/>
    <w:rsid w:val="006863A7"/>
    <w:rsid w:val="00686F32"/>
    <w:rsid w:val="00690354"/>
    <w:rsid w:val="00693C24"/>
    <w:rsid w:val="00696070"/>
    <w:rsid w:val="006A0485"/>
    <w:rsid w:val="006A3218"/>
    <w:rsid w:val="006A3D96"/>
    <w:rsid w:val="006A4DF2"/>
    <w:rsid w:val="006A6529"/>
    <w:rsid w:val="006B1708"/>
    <w:rsid w:val="006B21AC"/>
    <w:rsid w:val="006B46D1"/>
    <w:rsid w:val="006B5CB4"/>
    <w:rsid w:val="006B5E31"/>
    <w:rsid w:val="006B6940"/>
    <w:rsid w:val="006B6DB2"/>
    <w:rsid w:val="006C2A7E"/>
    <w:rsid w:val="006C4EF4"/>
    <w:rsid w:val="006D389C"/>
    <w:rsid w:val="006D3E93"/>
    <w:rsid w:val="006D504B"/>
    <w:rsid w:val="006D62C9"/>
    <w:rsid w:val="006E35D4"/>
    <w:rsid w:val="006E783D"/>
    <w:rsid w:val="006F6E38"/>
    <w:rsid w:val="006F716F"/>
    <w:rsid w:val="0070524E"/>
    <w:rsid w:val="0070749E"/>
    <w:rsid w:val="00711AEF"/>
    <w:rsid w:val="00711C42"/>
    <w:rsid w:val="00712B22"/>
    <w:rsid w:val="00712ED3"/>
    <w:rsid w:val="00716418"/>
    <w:rsid w:val="00716505"/>
    <w:rsid w:val="0071707E"/>
    <w:rsid w:val="007219F9"/>
    <w:rsid w:val="007223FA"/>
    <w:rsid w:val="00727B32"/>
    <w:rsid w:val="00731DAD"/>
    <w:rsid w:val="00734F3A"/>
    <w:rsid w:val="0073535F"/>
    <w:rsid w:val="00735AD4"/>
    <w:rsid w:val="007364D1"/>
    <w:rsid w:val="007403C5"/>
    <w:rsid w:val="007406F7"/>
    <w:rsid w:val="00740AF0"/>
    <w:rsid w:val="00743697"/>
    <w:rsid w:val="00743809"/>
    <w:rsid w:val="0074414F"/>
    <w:rsid w:val="00746BFA"/>
    <w:rsid w:val="00747714"/>
    <w:rsid w:val="0075246F"/>
    <w:rsid w:val="007542C2"/>
    <w:rsid w:val="007548D6"/>
    <w:rsid w:val="007556B6"/>
    <w:rsid w:val="007559C2"/>
    <w:rsid w:val="00755C8F"/>
    <w:rsid w:val="00762A77"/>
    <w:rsid w:val="0076729A"/>
    <w:rsid w:val="0077027A"/>
    <w:rsid w:val="0078069D"/>
    <w:rsid w:val="00780AF0"/>
    <w:rsid w:val="00780DF2"/>
    <w:rsid w:val="007811FF"/>
    <w:rsid w:val="0078295F"/>
    <w:rsid w:val="00782E0E"/>
    <w:rsid w:val="007851BE"/>
    <w:rsid w:val="00786029"/>
    <w:rsid w:val="00786811"/>
    <w:rsid w:val="00791681"/>
    <w:rsid w:val="007971CF"/>
    <w:rsid w:val="007A2656"/>
    <w:rsid w:val="007A4F93"/>
    <w:rsid w:val="007A5B5C"/>
    <w:rsid w:val="007B2427"/>
    <w:rsid w:val="007B32A4"/>
    <w:rsid w:val="007B435E"/>
    <w:rsid w:val="007B5117"/>
    <w:rsid w:val="007B63BB"/>
    <w:rsid w:val="007C0F8F"/>
    <w:rsid w:val="007C58BB"/>
    <w:rsid w:val="007C706A"/>
    <w:rsid w:val="007C73E7"/>
    <w:rsid w:val="007D3F7E"/>
    <w:rsid w:val="007D74A1"/>
    <w:rsid w:val="007E2B07"/>
    <w:rsid w:val="007E44A7"/>
    <w:rsid w:val="007F1AA3"/>
    <w:rsid w:val="007F3ACE"/>
    <w:rsid w:val="007F596B"/>
    <w:rsid w:val="00800824"/>
    <w:rsid w:val="00801CAF"/>
    <w:rsid w:val="00802610"/>
    <w:rsid w:val="008057C9"/>
    <w:rsid w:val="0081171C"/>
    <w:rsid w:val="00811EB6"/>
    <w:rsid w:val="008158A4"/>
    <w:rsid w:val="00815FE5"/>
    <w:rsid w:val="00821CC1"/>
    <w:rsid w:val="00822855"/>
    <w:rsid w:val="00823207"/>
    <w:rsid w:val="00826483"/>
    <w:rsid w:val="00830775"/>
    <w:rsid w:val="00830FDC"/>
    <w:rsid w:val="00832983"/>
    <w:rsid w:val="0083464D"/>
    <w:rsid w:val="0083543F"/>
    <w:rsid w:val="00837E60"/>
    <w:rsid w:val="00841D8D"/>
    <w:rsid w:val="00843B33"/>
    <w:rsid w:val="00844EC9"/>
    <w:rsid w:val="008507EE"/>
    <w:rsid w:val="00850BAC"/>
    <w:rsid w:val="00851A42"/>
    <w:rsid w:val="0085217B"/>
    <w:rsid w:val="00852B96"/>
    <w:rsid w:val="00853178"/>
    <w:rsid w:val="00860B23"/>
    <w:rsid w:val="008769F9"/>
    <w:rsid w:val="00884E45"/>
    <w:rsid w:val="008968AB"/>
    <w:rsid w:val="0089758A"/>
    <w:rsid w:val="008A2348"/>
    <w:rsid w:val="008A6B5C"/>
    <w:rsid w:val="008B02D0"/>
    <w:rsid w:val="008B3EF7"/>
    <w:rsid w:val="008B5411"/>
    <w:rsid w:val="008C04D8"/>
    <w:rsid w:val="008C169A"/>
    <w:rsid w:val="008C260F"/>
    <w:rsid w:val="008C2980"/>
    <w:rsid w:val="008C3715"/>
    <w:rsid w:val="008C4CF0"/>
    <w:rsid w:val="008D34E0"/>
    <w:rsid w:val="008D4704"/>
    <w:rsid w:val="008D5288"/>
    <w:rsid w:val="008D53D1"/>
    <w:rsid w:val="008D5693"/>
    <w:rsid w:val="008D58FD"/>
    <w:rsid w:val="008E041E"/>
    <w:rsid w:val="008E0453"/>
    <w:rsid w:val="008E6852"/>
    <w:rsid w:val="008F02FA"/>
    <w:rsid w:val="008F281C"/>
    <w:rsid w:val="008F2AA5"/>
    <w:rsid w:val="008F5BE2"/>
    <w:rsid w:val="009066FA"/>
    <w:rsid w:val="009071FE"/>
    <w:rsid w:val="009079DF"/>
    <w:rsid w:val="00922BA5"/>
    <w:rsid w:val="00922C4B"/>
    <w:rsid w:val="00922DCA"/>
    <w:rsid w:val="0092437E"/>
    <w:rsid w:val="00925016"/>
    <w:rsid w:val="00930796"/>
    <w:rsid w:val="0093749D"/>
    <w:rsid w:val="00946028"/>
    <w:rsid w:val="00946065"/>
    <w:rsid w:val="009514CE"/>
    <w:rsid w:val="00952557"/>
    <w:rsid w:val="00956732"/>
    <w:rsid w:val="00960503"/>
    <w:rsid w:val="00966296"/>
    <w:rsid w:val="009704AD"/>
    <w:rsid w:val="00974E60"/>
    <w:rsid w:val="009765C7"/>
    <w:rsid w:val="00977069"/>
    <w:rsid w:val="009777E8"/>
    <w:rsid w:val="009816CD"/>
    <w:rsid w:val="009818BE"/>
    <w:rsid w:val="00982B6B"/>
    <w:rsid w:val="00983166"/>
    <w:rsid w:val="00983457"/>
    <w:rsid w:val="00987BD0"/>
    <w:rsid w:val="00992F46"/>
    <w:rsid w:val="00993876"/>
    <w:rsid w:val="00996D8B"/>
    <w:rsid w:val="009979BA"/>
    <w:rsid w:val="009B2E8E"/>
    <w:rsid w:val="009B3D7C"/>
    <w:rsid w:val="009C2D78"/>
    <w:rsid w:val="009D0B0B"/>
    <w:rsid w:val="009D7354"/>
    <w:rsid w:val="009D7E29"/>
    <w:rsid w:val="009E4047"/>
    <w:rsid w:val="009F3E3B"/>
    <w:rsid w:val="009F53F0"/>
    <w:rsid w:val="009F7638"/>
    <w:rsid w:val="00A00357"/>
    <w:rsid w:val="00A00A45"/>
    <w:rsid w:val="00A012F4"/>
    <w:rsid w:val="00A0132C"/>
    <w:rsid w:val="00A026E0"/>
    <w:rsid w:val="00A12E67"/>
    <w:rsid w:val="00A25421"/>
    <w:rsid w:val="00A30880"/>
    <w:rsid w:val="00A325DD"/>
    <w:rsid w:val="00A34F56"/>
    <w:rsid w:val="00A36A9F"/>
    <w:rsid w:val="00A36D79"/>
    <w:rsid w:val="00A379B7"/>
    <w:rsid w:val="00A40853"/>
    <w:rsid w:val="00A4269E"/>
    <w:rsid w:val="00A45C6C"/>
    <w:rsid w:val="00A510FE"/>
    <w:rsid w:val="00A52C46"/>
    <w:rsid w:val="00A60FEA"/>
    <w:rsid w:val="00A62355"/>
    <w:rsid w:val="00A63B30"/>
    <w:rsid w:val="00A64393"/>
    <w:rsid w:val="00A66A8B"/>
    <w:rsid w:val="00A67830"/>
    <w:rsid w:val="00A726B8"/>
    <w:rsid w:val="00A766BB"/>
    <w:rsid w:val="00A83471"/>
    <w:rsid w:val="00A844AA"/>
    <w:rsid w:val="00A86314"/>
    <w:rsid w:val="00A86C63"/>
    <w:rsid w:val="00A930FF"/>
    <w:rsid w:val="00AA14F6"/>
    <w:rsid w:val="00AA1E8F"/>
    <w:rsid w:val="00AA3990"/>
    <w:rsid w:val="00AA7B81"/>
    <w:rsid w:val="00AB26D2"/>
    <w:rsid w:val="00AC2177"/>
    <w:rsid w:val="00AC3B61"/>
    <w:rsid w:val="00AC4CA3"/>
    <w:rsid w:val="00AC50BE"/>
    <w:rsid w:val="00AC5F27"/>
    <w:rsid w:val="00AD291E"/>
    <w:rsid w:val="00AD3025"/>
    <w:rsid w:val="00AD50AE"/>
    <w:rsid w:val="00AD5591"/>
    <w:rsid w:val="00AD55D1"/>
    <w:rsid w:val="00AE377B"/>
    <w:rsid w:val="00AE391C"/>
    <w:rsid w:val="00AF4C98"/>
    <w:rsid w:val="00B07C4C"/>
    <w:rsid w:val="00B106D1"/>
    <w:rsid w:val="00B17E7D"/>
    <w:rsid w:val="00B2091A"/>
    <w:rsid w:val="00B236E0"/>
    <w:rsid w:val="00B23C23"/>
    <w:rsid w:val="00B2489A"/>
    <w:rsid w:val="00B269FF"/>
    <w:rsid w:val="00B33225"/>
    <w:rsid w:val="00B332D8"/>
    <w:rsid w:val="00B35D52"/>
    <w:rsid w:val="00B37320"/>
    <w:rsid w:val="00B37382"/>
    <w:rsid w:val="00B423AF"/>
    <w:rsid w:val="00B42597"/>
    <w:rsid w:val="00B44E0F"/>
    <w:rsid w:val="00B44E97"/>
    <w:rsid w:val="00B52EBF"/>
    <w:rsid w:val="00B54659"/>
    <w:rsid w:val="00B62C01"/>
    <w:rsid w:val="00B637F0"/>
    <w:rsid w:val="00B66259"/>
    <w:rsid w:val="00B66FF5"/>
    <w:rsid w:val="00B67D11"/>
    <w:rsid w:val="00B67D18"/>
    <w:rsid w:val="00B71E1C"/>
    <w:rsid w:val="00B77C27"/>
    <w:rsid w:val="00B83BBD"/>
    <w:rsid w:val="00B85118"/>
    <w:rsid w:val="00B86820"/>
    <w:rsid w:val="00B92195"/>
    <w:rsid w:val="00B9307A"/>
    <w:rsid w:val="00B93494"/>
    <w:rsid w:val="00B9739A"/>
    <w:rsid w:val="00BA0969"/>
    <w:rsid w:val="00BA2056"/>
    <w:rsid w:val="00BA2715"/>
    <w:rsid w:val="00BA382E"/>
    <w:rsid w:val="00BA384B"/>
    <w:rsid w:val="00BA6144"/>
    <w:rsid w:val="00BA7EBD"/>
    <w:rsid w:val="00BB0D3C"/>
    <w:rsid w:val="00BB10D5"/>
    <w:rsid w:val="00BB1690"/>
    <w:rsid w:val="00BB2CE2"/>
    <w:rsid w:val="00BB6689"/>
    <w:rsid w:val="00BB7735"/>
    <w:rsid w:val="00BD6C92"/>
    <w:rsid w:val="00BE2B66"/>
    <w:rsid w:val="00BE6980"/>
    <w:rsid w:val="00BF3125"/>
    <w:rsid w:val="00BF729F"/>
    <w:rsid w:val="00BF76F8"/>
    <w:rsid w:val="00C006B1"/>
    <w:rsid w:val="00C00917"/>
    <w:rsid w:val="00C0534D"/>
    <w:rsid w:val="00C15FF0"/>
    <w:rsid w:val="00C212D1"/>
    <w:rsid w:val="00C242D7"/>
    <w:rsid w:val="00C42830"/>
    <w:rsid w:val="00C43B8B"/>
    <w:rsid w:val="00C47809"/>
    <w:rsid w:val="00C47A74"/>
    <w:rsid w:val="00C541A4"/>
    <w:rsid w:val="00C54663"/>
    <w:rsid w:val="00C621E1"/>
    <w:rsid w:val="00C62697"/>
    <w:rsid w:val="00C74FFF"/>
    <w:rsid w:val="00C75A62"/>
    <w:rsid w:val="00C75E63"/>
    <w:rsid w:val="00C777F3"/>
    <w:rsid w:val="00C80496"/>
    <w:rsid w:val="00C84A1B"/>
    <w:rsid w:val="00C8716B"/>
    <w:rsid w:val="00C87587"/>
    <w:rsid w:val="00C92D16"/>
    <w:rsid w:val="00C94F00"/>
    <w:rsid w:val="00C97582"/>
    <w:rsid w:val="00CA25A0"/>
    <w:rsid w:val="00CA3171"/>
    <w:rsid w:val="00CA4356"/>
    <w:rsid w:val="00CA46CD"/>
    <w:rsid w:val="00CA5E84"/>
    <w:rsid w:val="00CA61BF"/>
    <w:rsid w:val="00CA7553"/>
    <w:rsid w:val="00CA767D"/>
    <w:rsid w:val="00CA7AA2"/>
    <w:rsid w:val="00CB0657"/>
    <w:rsid w:val="00CB2E91"/>
    <w:rsid w:val="00CB4835"/>
    <w:rsid w:val="00CB48DE"/>
    <w:rsid w:val="00CB535C"/>
    <w:rsid w:val="00CB6A00"/>
    <w:rsid w:val="00CC0E67"/>
    <w:rsid w:val="00CC6169"/>
    <w:rsid w:val="00CC6A7A"/>
    <w:rsid w:val="00CC7BEF"/>
    <w:rsid w:val="00CD132C"/>
    <w:rsid w:val="00CD3334"/>
    <w:rsid w:val="00CD3F18"/>
    <w:rsid w:val="00CE46F9"/>
    <w:rsid w:val="00CE4C99"/>
    <w:rsid w:val="00CE5B1A"/>
    <w:rsid w:val="00D0275A"/>
    <w:rsid w:val="00D101BC"/>
    <w:rsid w:val="00D10825"/>
    <w:rsid w:val="00D11CFB"/>
    <w:rsid w:val="00D207AE"/>
    <w:rsid w:val="00D24022"/>
    <w:rsid w:val="00D24FA1"/>
    <w:rsid w:val="00D26214"/>
    <w:rsid w:val="00D265DE"/>
    <w:rsid w:val="00D27518"/>
    <w:rsid w:val="00D3166A"/>
    <w:rsid w:val="00D32357"/>
    <w:rsid w:val="00D46C11"/>
    <w:rsid w:val="00D53897"/>
    <w:rsid w:val="00D55EEE"/>
    <w:rsid w:val="00D562A3"/>
    <w:rsid w:val="00D572AB"/>
    <w:rsid w:val="00D57F2B"/>
    <w:rsid w:val="00D61D5F"/>
    <w:rsid w:val="00D6432D"/>
    <w:rsid w:val="00D660A5"/>
    <w:rsid w:val="00D67467"/>
    <w:rsid w:val="00D67B23"/>
    <w:rsid w:val="00D7662B"/>
    <w:rsid w:val="00D7677B"/>
    <w:rsid w:val="00D76E8C"/>
    <w:rsid w:val="00D77BBE"/>
    <w:rsid w:val="00D84959"/>
    <w:rsid w:val="00D87D53"/>
    <w:rsid w:val="00D922AA"/>
    <w:rsid w:val="00D92622"/>
    <w:rsid w:val="00D9787E"/>
    <w:rsid w:val="00DA08D6"/>
    <w:rsid w:val="00DA2FAB"/>
    <w:rsid w:val="00DA638C"/>
    <w:rsid w:val="00DB1E47"/>
    <w:rsid w:val="00DB2C22"/>
    <w:rsid w:val="00DB6AD4"/>
    <w:rsid w:val="00DB737D"/>
    <w:rsid w:val="00DC38F1"/>
    <w:rsid w:val="00DD405D"/>
    <w:rsid w:val="00DD4B59"/>
    <w:rsid w:val="00DE0089"/>
    <w:rsid w:val="00DE3BE2"/>
    <w:rsid w:val="00DF561C"/>
    <w:rsid w:val="00E00201"/>
    <w:rsid w:val="00E01D99"/>
    <w:rsid w:val="00E02EF2"/>
    <w:rsid w:val="00E05C41"/>
    <w:rsid w:val="00E079FC"/>
    <w:rsid w:val="00E10BF1"/>
    <w:rsid w:val="00E10F5E"/>
    <w:rsid w:val="00E17DE0"/>
    <w:rsid w:val="00E17EBF"/>
    <w:rsid w:val="00E20281"/>
    <w:rsid w:val="00E21275"/>
    <w:rsid w:val="00E25FA8"/>
    <w:rsid w:val="00E30129"/>
    <w:rsid w:val="00E32371"/>
    <w:rsid w:val="00E34F43"/>
    <w:rsid w:val="00E36CBD"/>
    <w:rsid w:val="00E43894"/>
    <w:rsid w:val="00E46B4F"/>
    <w:rsid w:val="00E51B07"/>
    <w:rsid w:val="00E52840"/>
    <w:rsid w:val="00E5474F"/>
    <w:rsid w:val="00E55E70"/>
    <w:rsid w:val="00E56602"/>
    <w:rsid w:val="00E608BD"/>
    <w:rsid w:val="00E65B26"/>
    <w:rsid w:val="00E676B2"/>
    <w:rsid w:val="00E736CC"/>
    <w:rsid w:val="00E74965"/>
    <w:rsid w:val="00E75885"/>
    <w:rsid w:val="00E77C8B"/>
    <w:rsid w:val="00E9303C"/>
    <w:rsid w:val="00EB0924"/>
    <w:rsid w:val="00EB0CBC"/>
    <w:rsid w:val="00EB4891"/>
    <w:rsid w:val="00EB7C8B"/>
    <w:rsid w:val="00EB7E78"/>
    <w:rsid w:val="00EC3C1D"/>
    <w:rsid w:val="00EC4FEC"/>
    <w:rsid w:val="00EC60BF"/>
    <w:rsid w:val="00EC673B"/>
    <w:rsid w:val="00ED1790"/>
    <w:rsid w:val="00ED2E93"/>
    <w:rsid w:val="00ED4BED"/>
    <w:rsid w:val="00ED5DAF"/>
    <w:rsid w:val="00EE01E4"/>
    <w:rsid w:val="00EE47EA"/>
    <w:rsid w:val="00EE72BE"/>
    <w:rsid w:val="00EF120D"/>
    <w:rsid w:val="00EF13BF"/>
    <w:rsid w:val="00F0586C"/>
    <w:rsid w:val="00F064FC"/>
    <w:rsid w:val="00F1286B"/>
    <w:rsid w:val="00F12A62"/>
    <w:rsid w:val="00F13674"/>
    <w:rsid w:val="00F145B1"/>
    <w:rsid w:val="00F22858"/>
    <w:rsid w:val="00F27C33"/>
    <w:rsid w:val="00F31A68"/>
    <w:rsid w:val="00F3575B"/>
    <w:rsid w:val="00F365A8"/>
    <w:rsid w:val="00F4373D"/>
    <w:rsid w:val="00F465D3"/>
    <w:rsid w:val="00F473E9"/>
    <w:rsid w:val="00F57B90"/>
    <w:rsid w:val="00F63EEA"/>
    <w:rsid w:val="00F64D59"/>
    <w:rsid w:val="00F67776"/>
    <w:rsid w:val="00F67BA0"/>
    <w:rsid w:val="00F74D8F"/>
    <w:rsid w:val="00F763F6"/>
    <w:rsid w:val="00F7672E"/>
    <w:rsid w:val="00F76BEA"/>
    <w:rsid w:val="00F76D56"/>
    <w:rsid w:val="00F77234"/>
    <w:rsid w:val="00F77AC7"/>
    <w:rsid w:val="00F81298"/>
    <w:rsid w:val="00F837AA"/>
    <w:rsid w:val="00F84345"/>
    <w:rsid w:val="00F84EEC"/>
    <w:rsid w:val="00F8703C"/>
    <w:rsid w:val="00F9198A"/>
    <w:rsid w:val="00F9315D"/>
    <w:rsid w:val="00F944FF"/>
    <w:rsid w:val="00F95553"/>
    <w:rsid w:val="00FA24D4"/>
    <w:rsid w:val="00FA4540"/>
    <w:rsid w:val="00FA683B"/>
    <w:rsid w:val="00FB0AA7"/>
    <w:rsid w:val="00FB1144"/>
    <w:rsid w:val="00FB1FC6"/>
    <w:rsid w:val="00FB509B"/>
    <w:rsid w:val="00FB5647"/>
    <w:rsid w:val="00FC2CA0"/>
    <w:rsid w:val="00FC5676"/>
    <w:rsid w:val="00FC6B25"/>
    <w:rsid w:val="00FD7291"/>
    <w:rsid w:val="00FE5843"/>
    <w:rsid w:val="00FE677E"/>
    <w:rsid w:val="00FE69A8"/>
    <w:rsid w:val="00FF0212"/>
    <w:rsid w:val="00FF0767"/>
    <w:rsid w:val="00FF0955"/>
    <w:rsid w:val="00FF2C80"/>
    <w:rsid w:val="00FF3D03"/>
    <w:rsid w:val="011E41B7"/>
    <w:rsid w:val="01735094"/>
    <w:rsid w:val="0176F748"/>
    <w:rsid w:val="018F1744"/>
    <w:rsid w:val="0267F500"/>
    <w:rsid w:val="0295C7F0"/>
    <w:rsid w:val="02E922D4"/>
    <w:rsid w:val="03B4C8D9"/>
    <w:rsid w:val="045038D9"/>
    <w:rsid w:val="048FD4C0"/>
    <w:rsid w:val="04AA24D7"/>
    <w:rsid w:val="051B623F"/>
    <w:rsid w:val="05DE85FD"/>
    <w:rsid w:val="070C42C9"/>
    <w:rsid w:val="07972167"/>
    <w:rsid w:val="07D71E14"/>
    <w:rsid w:val="0803811C"/>
    <w:rsid w:val="08089CEA"/>
    <w:rsid w:val="086FB662"/>
    <w:rsid w:val="09FD79FD"/>
    <w:rsid w:val="0A2C8AC2"/>
    <w:rsid w:val="0A38A7AF"/>
    <w:rsid w:val="0AA2B78B"/>
    <w:rsid w:val="0B254C57"/>
    <w:rsid w:val="0B6423FE"/>
    <w:rsid w:val="0B7E97E2"/>
    <w:rsid w:val="0B8F75A6"/>
    <w:rsid w:val="0C591D28"/>
    <w:rsid w:val="0C7EBF53"/>
    <w:rsid w:val="0CDC51A0"/>
    <w:rsid w:val="0D3082C2"/>
    <w:rsid w:val="0E55E475"/>
    <w:rsid w:val="0F006A99"/>
    <w:rsid w:val="0F2AEFFF"/>
    <w:rsid w:val="0F2D77AB"/>
    <w:rsid w:val="0F6631F6"/>
    <w:rsid w:val="0FE873E1"/>
    <w:rsid w:val="10A05F94"/>
    <w:rsid w:val="10A3A1B5"/>
    <w:rsid w:val="11A3A878"/>
    <w:rsid w:val="11EB67BC"/>
    <w:rsid w:val="121737F9"/>
    <w:rsid w:val="136885BE"/>
    <w:rsid w:val="13A465E6"/>
    <w:rsid w:val="13BFA2F6"/>
    <w:rsid w:val="142618FD"/>
    <w:rsid w:val="14A0E661"/>
    <w:rsid w:val="15E64FC9"/>
    <w:rsid w:val="16597EB4"/>
    <w:rsid w:val="16795AF0"/>
    <w:rsid w:val="16BC8171"/>
    <w:rsid w:val="16BF8928"/>
    <w:rsid w:val="16C65673"/>
    <w:rsid w:val="16C71319"/>
    <w:rsid w:val="1779CC53"/>
    <w:rsid w:val="1789CD9D"/>
    <w:rsid w:val="17B431E4"/>
    <w:rsid w:val="1944E2A2"/>
    <w:rsid w:val="19985C03"/>
    <w:rsid w:val="1A339FDD"/>
    <w:rsid w:val="1AD8C6F7"/>
    <w:rsid w:val="1AEE3298"/>
    <w:rsid w:val="1BE9F288"/>
    <w:rsid w:val="1C476CBC"/>
    <w:rsid w:val="1C4AB6D9"/>
    <w:rsid w:val="1DEE1411"/>
    <w:rsid w:val="1EF5EDD2"/>
    <w:rsid w:val="1F3C7FEB"/>
    <w:rsid w:val="1F82BCE1"/>
    <w:rsid w:val="1F88629A"/>
    <w:rsid w:val="1FFC8BC3"/>
    <w:rsid w:val="210994A3"/>
    <w:rsid w:val="216A89E7"/>
    <w:rsid w:val="2234A5B9"/>
    <w:rsid w:val="223DD6E3"/>
    <w:rsid w:val="225BC023"/>
    <w:rsid w:val="226DEAE4"/>
    <w:rsid w:val="226FE137"/>
    <w:rsid w:val="228AACCD"/>
    <w:rsid w:val="22A56504"/>
    <w:rsid w:val="22D10D0B"/>
    <w:rsid w:val="23388481"/>
    <w:rsid w:val="23ACC741"/>
    <w:rsid w:val="23BFF140"/>
    <w:rsid w:val="2585BEC4"/>
    <w:rsid w:val="2655F7A2"/>
    <w:rsid w:val="26793002"/>
    <w:rsid w:val="2726E3E9"/>
    <w:rsid w:val="276B5E9E"/>
    <w:rsid w:val="27B275CA"/>
    <w:rsid w:val="28487727"/>
    <w:rsid w:val="28BACC45"/>
    <w:rsid w:val="28D1F826"/>
    <w:rsid w:val="28DD6707"/>
    <w:rsid w:val="295AA487"/>
    <w:rsid w:val="29EA995F"/>
    <w:rsid w:val="2AB3B00A"/>
    <w:rsid w:val="2B5C21AE"/>
    <w:rsid w:val="2BF81955"/>
    <w:rsid w:val="2C9CE83C"/>
    <w:rsid w:val="2E021E07"/>
    <w:rsid w:val="2E7B7D01"/>
    <w:rsid w:val="2E7B8BFB"/>
    <w:rsid w:val="2E98329E"/>
    <w:rsid w:val="2EEF9DFE"/>
    <w:rsid w:val="2F294CD6"/>
    <w:rsid w:val="2F7BD443"/>
    <w:rsid w:val="2FAF2BD2"/>
    <w:rsid w:val="2FCBB4F3"/>
    <w:rsid w:val="3042722A"/>
    <w:rsid w:val="30441743"/>
    <w:rsid w:val="3092AD35"/>
    <w:rsid w:val="31D671F7"/>
    <w:rsid w:val="31EAE76D"/>
    <w:rsid w:val="3230A176"/>
    <w:rsid w:val="330355B5"/>
    <w:rsid w:val="33580E12"/>
    <w:rsid w:val="3413C365"/>
    <w:rsid w:val="349E02CA"/>
    <w:rsid w:val="34C9D477"/>
    <w:rsid w:val="34D7A825"/>
    <w:rsid w:val="356191A8"/>
    <w:rsid w:val="3567A916"/>
    <w:rsid w:val="35886552"/>
    <w:rsid w:val="3589DA1D"/>
    <w:rsid w:val="358F8472"/>
    <w:rsid w:val="35AE6B75"/>
    <w:rsid w:val="35B9224E"/>
    <w:rsid w:val="35E745DF"/>
    <w:rsid w:val="36A2C8E8"/>
    <w:rsid w:val="36AAE9C1"/>
    <w:rsid w:val="376A8B0A"/>
    <w:rsid w:val="38044134"/>
    <w:rsid w:val="38110B0F"/>
    <w:rsid w:val="3830C61E"/>
    <w:rsid w:val="38D76AC3"/>
    <w:rsid w:val="39C3B167"/>
    <w:rsid w:val="39D4F3ED"/>
    <w:rsid w:val="3A055175"/>
    <w:rsid w:val="3A13AA4F"/>
    <w:rsid w:val="3A2463AD"/>
    <w:rsid w:val="3A52B157"/>
    <w:rsid w:val="3A9746C7"/>
    <w:rsid w:val="3ABA8A63"/>
    <w:rsid w:val="3ACE8839"/>
    <w:rsid w:val="3B8D11BC"/>
    <w:rsid w:val="3BA56922"/>
    <w:rsid w:val="3BAD8C94"/>
    <w:rsid w:val="3BC423D5"/>
    <w:rsid w:val="3C6A589A"/>
    <w:rsid w:val="3C9476C1"/>
    <w:rsid w:val="3CCF6210"/>
    <w:rsid w:val="3CEA8D3D"/>
    <w:rsid w:val="3D0781DD"/>
    <w:rsid w:val="3D9A17D8"/>
    <w:rsid w:val="3DCF1299"/>
    <w:rsid w:val="3DDBD8B5"/>
    <w:rsid w:val="3E8812C0"/>
    <w:rsid w:val="3FC813E3"/>
    <w:rsid w:val="408E4222"/>
    <w:rsid w:val="4129CF4F"/>
    <w:rsid w:val="413D92BC"/>
    <w:rsid w:val="415A6D12"/>
    <w:rsid w:val="41CDABE8"/>
    <w:rsid w:val="41FC5975"/>
    <w:rsid w:val="4224C73D"/>
    <w:rsid w:val="429A0873"/>
    <w:rsid w:val="42B05516"/>
    <w:rsid w:val="432646E0"/>
    <w:rsid w:val="437836CD"/>
    <w:rsid w:val="43C8B101"/>
    <w:rsid w:val="448AA068"/>
    <w:rsid w:val="449BD4F9"/>
    <w:rsid w:val="44C97D3B"/>
    <w:rsid w:val="45CEEDEF"/>
    <w:rsid w:val="45F69C73"/>
    <w:rsid w:val="45FDAA61"/>
    <w:rsid w:val="461856F2"/>
    <w:rsid w:val="463D6858"/>
    <w:rsid w:val="4698CADE"/>
    <w:rsid w:val="4705DCAA"/>
    <w:rsid w:val="4786691B"/>
    <w:rsid w:val="47C541EC"/>
    <w:rsid w:val="47F07AFA"/>
    <w:rsid w:val="482FA048"/>
    <w:rsid w:val="48852EDB"/>
    <w:rsid w:val="48C20B7C"/>
    <w:rsid w:val="49484D41"/>
    <w:rsid w:val="4952CCE6"/>
    <w:rsid w:val="4A7755B1"/>
    <w:rsid w:val="4AD82FA5"/>
    <w:rsid w:val="4AEA8A33"/>
    <w:rsid w:val="4B151DCC"/>
    <w:rsid w:val="4B5C0FB1"/>
    <w:rsid w:val="4C1C7E10"/>
    <w:rsid w:val="4C27BC37"/>
    <w:rsid w:val="4C91C177"/>
    <w:rsid w:val="4CE15F40"/>
    <w:rsid w:val="4D30B0AE"/>
    <w:rsid w:val="4DCA6AD8"/>
    <w:rsid w:val="4E0E1D40"/>
    <w:rsid w:val="4E0EE2AA"/>
    <w:rsid w:val="4EE78D79"/>
    <w:rsid w:val="4F0D2890"/>
    <w:rsid w:val="4F1A9D67"/>
    <w:rsid w:val="50004393"/>
    <w:rsid w:val="503E5537"/>
    <w:rsid w:val="51510638"/>
    <w:rsid w:val="51843C95"/>
    <w:rsid w:val="51A6FD4D"/>
    <w:rsid w:val="521CB10F"/>
    <w:rsid w:val="526DECAC"/>
    <w:rsid w:val="52ABC0F2"/>
    <w:rsid w:val="52CE3BEC"/>
    <w:rsid w:val="54836C79"/>
    <w:rsid w:val="54F0F256"/>
    <w:rsid w:val="54FD01A9"/>
    <w:rsid w:val="552E021E"/>
    <w:rsid w:val="55D9748F"/>
    <w:rsid w:val="55DF0AF6"/>
    <w:rsid w:val="56060C67"/>
    <w:rsid w:val="566F6F1F"/>
    <w:rsid w:val="56A45A04"/>
    <w:rsid w:val="57E292D6"/>
    <w:rsid w:val="5845D924"/>
    <w:rsid w:val="58613472"/>
    <w:rsid w:val="58C01B47"/>
    <w:rsid w:val="59126254"/>
    <w:rsid w:val="591CF7F8"/>
    <w:rsid w:val="59410697"/>
    <w:rsid w:val="59AB644E"/>
    <w:rsid w:val="59EB49EA"/>
    <w:rsid w:val="5B28D406"/>
    <w:rsid w:val="5BD5F2C4"/>
    <w:rsid w:val="5BDD9921"/>
    <w:rsid w:val="5C045C45"/>
    <w:rsid w:val="5C0A28EB"/>
    <w:rsid w:val="5C1D374A"/>
    <w:rsid w:val="5C73CDB7"/>
    <w:rsid w:val="5C9DB38E"/>
    <w:rsid w:val="5CD8B083"/>
    <w:rsid w:val="5D3A18D8"/>
    <w:rsid w:val="5E12CAF7"/>
    <w:rsid w:val="5E1449B0"/>
    <w:rsid w:val="5ED626D4"/>
    <w:rsid w:val="5ED963B9"/>
    <w:rsid w:val="5EE5C9ED"/>
    <w:rsid w:val="5F4D1C0F"/>
    <w:rsid w:val="5F54D80C"/>
    <w:rsid w:val="600224FD"/>
    <w:rsid w:val="601C7EF3"/>
    <w:rsid w:val="615200E0"/>
    <w:rsid w:val="61711EED"/>
    <w:rsid w:val="61A7E86F"/>
    <w:rsid w:val="61AA958E"/>
    <w:rsid w:val="62B089DD"/>
    <w:rsid w:val="62BB65B5"/>
    <w:rsid w:val="63641AEF"/>
    <w:rsid w:val="643A9C83"/>
    <w:rsid w:val="648E0845"/>
    <w:rsid w:val="64D38DE6"/>
    <w:rsid w:val="655E0C96"/>
    <w:rsid w:val="6571687E"/>
    <w:rsid w:val="657AA373"/>
    <w:rsid w:val="65AD1464"/>
    <w:rsid w:val="66124427"/>
    <w:rsid w:val="66980EC5"/>
    <w:rsid w:val="66A9C74E"/>
    <w:rsid w:val="66B2E525"/>
    <w:rsid w:val="66BF5CDD"/>
    <w:rsid w:val="67368675"/>
    <w:rsid w:val="678ED6D8"/>
    <w:rsid w:val="67BD33D3"/>
    <w:rsid w:val="6841EE87"/>
    <w:rsid w:val="6844042C"/>
    <w:rsid w:val="6851F7F7"/>
    <w:rsid w:val="685BCF27"/>
    <w:rsid w:val="687DD0D2"/>
    <w:rsid w:val="691A4B9E"/>
    <w:rsid w:val="6921B642"/>
    <w:rsid w:val="69517E98"/>
    <w:rsid w:val="699957F3"/>
    <w:rsid w:val="69FEE8DB"/>
    <w:rsid w:val="6A367C6E"/>
    <w:rsid w:val="6B1F32D4"/>
    <w:rsid w:val="6C4A3061"/>
    <w:rsid w:val="6C81B3BC"/>
    <w:rsid w:val="6CB4860B"/>
    <w:rsid w:val="6E44AA60"/>
    <w:rsid w:val="6E779D3C"/>
    <w:rsid w:val="6EB14665"/>
    <w:rsid w:val="6EC950B8"/>
    <w:rsid w:val="6EF1DB4F"/>
    <w:rsid w:val="6FF2C221"/>
    <w:rsid w:val="70080668"/>
    <w:rsid w:val="7084D81E"/>
    <w:rsid w:val="70CBB900"/>
    <w:rsid w:val="720472D5"/>
    <w:rsid w:val="72879C6D"/>
    <w:rsid w:val="72C271BD"/>
    <w:rsid w:val="7366343E"/>
    <w:rsid w:val="73E3E6FC"/>
    <w:rsid w:val="7418F75B"/>
    <w:rsid w:val="746AF823"/>
    <w:rsid w:val="7521BE63"/>
    <w:rsid w:val="75B3BE05"/>
    <w:rsid w:val="75C09B62"/>
    <w:rsid w:val="75EC71DB"/>
    <w:rsid w:val="76E5C837"/>
    <w:rsid w:val="76EFB860"/>
    <w:rsid w:val="77FB3ED8"/>
    <w:rsid w:val="78595F25"/>
    <w:rsid w:val="78939C6A"/>
    <w:rsid w:val="78B21BAC"/>
    <w:rsid w:val="793BAAF0"/>
    <w:rsid w:val="795684D1"/>
    <w:rsid w:val="79896054"/>
    <w:rsid w:val="79F0A4D8"/>
    <w:rsid w:val="7AE62AF3"/>
    <w:rsid w:val="7B01F5BB"/>
    <w:rsid w:val="7B094CDE"/>
    <w:rsid w:val="7B0A638C"/>
    <w:rsid w:val="7B3FBBB7"/>
    <w:rsid w:val="7B4869B2"/>
    <w:rsid w:val="7BD44D5F"/>
    <w:rsid w:val="7BD5EED9"/>
    <w:rsid w:val="7BEDF51B"/>
    <w:rsid w:val="7BEFBABD"/>
    <w:rsid w:val="7C26ED48"/>
    <w:rsid w:val="7C2CD956"/>
    <w:rsid w:val="7C4F900B"/>
    <w:rsid w:val="7C59DB1F"/>
    <w:rsid w:val="7C61916B"/>
    <w:rsid w:val="7C815413"/>
    <w:rsid w:val="7D549AED"/>
    <w:rsid w:val="7D5AB7EA"/>
    <w:rsid w:val="7DC58B00"/>
    <w:rsid w:val="7E6C9AF3"/>
    <w:rsid w:val="7E7C5A60"/>
    <w:rsid w:val="7EBFE162"/>
    <w:rsid w:val="7F1D33B7"/>
    <w:rsid w:val="7F5B391A"/>
    <w:rsid w:val="7FC31B1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E7106491-2CA0-4F18-B589-56390ABF4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hAnsiTheme="majorHAnsi" w:eastAsiaTheme="majorEastAsia"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hAnsi="Times New Roman" w:cs="Times New Roman" w:eastAsiaTheme="majorEastAsia"/>
      <w:b/>
      <w:bCs/>
      <w:color w:val="000000" w:themeColor="text1"/>
      <w:sz w:val="36"/>
      <w:szCs w:val="36"/>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styleId="HeaderChar" w:customStyle="1">
    <w:name w:val="Header Char"/>
    <w:basedOn w:val="DefaultParagraphFont"/>
    <w:link w:val="Header"/>
    <w:uiPriority w:val="99"/>
    <w:rsid w:val="005C0AF3"/>
  </w:style>
  <w:style w:type="character" w:styleId="ListParagraphChar" w:customStyle="1">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styleId="FooterChar" w:customStyle="1">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styleId="Default" w:customStyle="1">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styleId="Heading1Char" w:customStyle="1">
    <w:name w:val="Heading 1 Char"/>
    <w:basedOn w:val="DefaultParagraphFont"/>
    <w:link w:val="Heading1"/>
    <w:uiPriority w:val="9"/>
    <w:rsid w:val="00CE5B1A"/>
    <w:rPr>
      <w:rFonts w:asciiTheme="majorHAnsi" w:hAnsiTheme="majorHAnsi" w:eastAsiaTheme="majorEastAsia" w:cstheme="majorHAnsi"/>
      <w:b/>
      <w:bCs/>
      <w:color w:val="44546A" w:themeColor="text2"/>
      <w:sz w:val="48"/>
      <w:szCs w:val="48"/>
      <w:lang w:val="en-US"/>
    </w:rPr>
  </w:style>
  <w:style w:type="character" w:styleId="Heading2Char" w:customStyle="1">
    <w:name w:val="Heading 2 Char"/>
    <w:basedOn w:val="DefaultParagraphFont"/>
    <w:link w:val="Heading2"/>
    <w:uiPriority w:val="9"/>
    <w:rsid w:val="00033309"/>
    <w:rPr>
      <w:rFonts w:ascii="Times New Roman" w:hAnsi="Times New Roman" w:cs="Times New Roman" w:eastAsiaTheme="majorEastAsia"/>
      <w:b/>
      <w:bCs/>
      <w:color w:val="000000" w:themeColor="text1"/>
      <w:sz w:val="36"/>
      <w:szCs w:val="36"/>
      <w:lang w:val="en-US"/>
    </w:rPr>
  </w:style>
  <w:style w:type="character" w:styleId="UnresolvedMention1" w:customStyle="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hAnsi="Arial" w:eastAsia="Arial" w:cs="Arial"/>
    </w:rPr>
  </w:style>
  <w:style w:type="character" w:styleId="BodyTextChar" w:customStyle="1">
    <w:name w:val="Body Text Char"/>
    <w:basedOn w:val="DefaultParagraphFont"/>
    <w:link w:val="BodyText"/>
    <w:uiPriority w:val="1"/>
    <w:rsid w:val="004A062F"/>
    <w:rPr>
      <w:rFonts w:ascii="Arial" w:hAnsi="Arial" w:eastAsia="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styleId="CommentTextChar" w:customStyle="1">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styleId="CommentSubjectChar" w:customStyle="1">
    <w:name w:val="Comment Subject Char"/>
    <w:basedOn w:val="CommentTextChar"/>
    <w:link w:val="CommentSubject"/>
    <w:uiPriority w:val="99"/>
    <w:semiHidden/>
    <w:rsid w:val="00502D05"/>
    <w:rPr>
      <w:b/>
      <w:bCs/>
      <w:sz w:val="20"/>
      <w:szCs w:val="20"/>
    </w:rPr>
  </w:style>
  <w:style w:type="paragraph" w:styleId="ColorfulList-Accent11" w:customStyle="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styleId="ACBody2" w:customStyle="1">
    <w:name w:val="AC Body 2"/>
    <w:basedOn w:val="Normal"/>
    <w:rsid w:val="00F145B1"/>
    <w:pPr>
      <w:adjustRightInd w:val="0"/>
      <w:spacing w:after="240" w:line="240" w:lineRule="auto"/>
      <w:ind w:left="1440"/>
      <w:jc w:val="both"/>
    </w:pPr>
    <w:rPr>
      <w:rFonts w:ascii="Times New Roman" w:hAnsi="Times New Roman" w:eastAsia="Times New Roman" w:cs="Times New Roman"/>
      <w:sz w:val="24"/>
      <w:szCs w:val="20"/>
      <w:lang w:val="en-IE"/>
    </w:rPr>
  </w:style>
  <w:style w:type="paragraph" w:styleId="WW-BodyText2" w:customStyle="1">
    <w:name w:val="WW-Body Text 2"/>
    <w:basedOn w:val="Normal"/>
    <w:rsid w:val="00250CD8"/>
    <w:pPr>
      <w:suppressAutoHyphens/>
      <w:overflowPunct w:val="0"/>
      <w:autoSpaceDE w:val="0"/>
      <w:spacing w:after="0" w:line="240" w:lineRule="auto"/>
      <w:jc w:val="both"/>
      <w:textAlignment w:val="baseline"/>
    </w:pPr>
    <w:rPr>
      <w:rFonts w:ascii="Comic Sans MS" w:hAnsi="Comic Sans MS" w:eastAsia="Times New Roman" w:cs="Times New Roman"/>
      <w:sz w:val="20"/>
      <w:szCs w:val="20"/>
      <w:lang w:eastAsia="ar-SA"/>
    </w:rPr>
  </w:style>
  <w:style w:type="paragraph" w:styleId="Headingwithnumbers" w:customStyle="1">
    <w:name w:val="Heading with numbers"/>
    <w:basedOn w:val="Heading1"/>
    <w:qFormat/>
    <w:rsid w:val="009777E8"/>
    <w:pPr>
      <w:numPr>
        <w:numId w:val="11"/>
      </w:numPr>
      <w:spacing w:before="360" w:after="120" w:line="240" w:lineRule="auto"/>
    </w:pPr>
    <w:rPr>
      <w:rFonts w:ascii="Arial" w:hAnsi="Arial" w:eastAsia="Times New Roman" w:cs="Arial"/>
      <w:color w:val="5292C9"/>
      <w:sz w:val="28"/>
      <w:szCs w:val="28"/>
      <w:lang w:val="en-GB" w:eastAsia="en-GB"/>
    </w:rPr>
  </w:style>
  <w:style w:type="paragraph" w:styleId="Sub-heading" w:customStyle="1">
    <w:name w:val="Sub-heading"/>
    <w:basedOn w:val="ListParagraph"/>
    <w:link w:val="Sub-headingChar"/>
    <w:qFormat/>
    <w:rsid w:val="009777E8"/>
    <w:pPr>
      <w:numPr>
        <w:ilvl w:val="1"/>
        <w:numId w:val="11"/>
      </w:numPr>
      <w:tabs>
        <w:tab w:val="left" w:pos="-1440"/>
      </w:tabs>
      <w:suppressAutoHyphens/>
      <w:spacing w:after="120" w:line="240" w:lineRule="auto"/>
      <w:contextualSpacing w:val="0"/>
    </w:pPr>
    <w:rPr>
      <w:rFonts w:ascii="Arial" w:hAnsi="Arial" w:eastAsia="Calibri" w:cs="Arial"/>
      <w:spacing w:val="-3"/>
      <w:sz w:val="20"/>
      <w:lang w:eastAsia="en-GB"/>
    </w:rPr>
  </w:style>
  <w:style w:type="character" w:styleId="Sub-headingChar" w:customStyle="1">
    <w:name w:val="Sub-heading Char"/>
    <w:link w:val="Sub-heading"/>
    <w:rsid w:val="009777E8"/>
    <w:rPr>
      <w:rFonts w:ascii="Arial" w:hAnsi="Arial" w:eastAsia="Calibri" w:cs="Arial"/>
      <w:spacing w:val="-3"/>
      <w:sz w:val="20"/>
      <w:lang w:val="en-GB" w:eastAsia="en-GB"/>
    </w:rPr>
  </w:style>
  <w:style w:type="paragraph" w:styleId="Sub-sub-heading" w:customStyle="1">
    <w:name w:val="Sub-sub-heading"/>
    <w:basedOn w:val="Normal"/>
    <w:qFormat/>
    <w:rsid w:val="009777E8"/>
    <w:pPr>
      <w:numPr>
        <w:ilvl w:val="2"/>
        <w:numId w:val="11"/>
      </w:numPr>
      <w:tabs>
        <w:tab w:val="left" w:pos="-1440"/>
      </w:tabs>
      <w:suppressAutoHyphens/>
      <w:spacing w:after="120" w:line="240" w:lineRule="auto"/>
    </w:pPr>
    <w:rPr>
      <w:rFonts w:ascii="Arial" w:hAnsi="Arial" w:eastAsia="Calibri" w:cs="Arial"/>
      <w:spacing w:val="-3"/>
      <w:sz w:val="20"/>
      <w:lang w:eastAsia="en-GB"/>
    </w:rPr>
  </w:style>
  <w:style w:type="paragraph" w:styleId="Sub-sub-sub-heading" w:customStyle="1">
    <w:name w:val="Sub-sub-sub-heading"/>
    <w:basedOn w:val="ListParagraph"/>
    <w:qFormat/>
    <w:rsid w:val="009777E8"/>
    <w:pPr>
      <w:numPr>
        <w:ilvl w:val="3"/>
        <w:numId w:val="11"/>
      </w:numPr>
      <w:tabs>
        <w:tab w:val="left" w:pos="-1440"/>
      </w:tabs>
      <w:suppressAutoHyphens/>
      <w:spacing w:after="120"/>
    </w:pPr>
    <w:rPr>
      <w:rFonts w:ascii="Arial" w:hAnsi="Arial" w:eastAsia="Calibri" w:cs="Arial"/>
      <w:sz w:val="20"/>
      <w:lang w:eastAsia="en-GB"/>
    </w:rPr>
  </w:style>
  <w:style w:type="paragraph" w:styleId="NoSpacing">
    <w:name w:val="No Spacing"/>
    <w:qFormat/>
    <w:rsid w:val="009B2E8E"/>
    <w:pPr>
      <w:spacing w:after="0" w:line="240" w:lineRule="auto"/>
    </w:pPr>
    <w:rPr>
      <w:lang w:val="en-GB"/>
    </w:rPr>
  </w:style>
  <w:style w:type="character" w:styleId="StyleLatinHeadingsCalibriLightComplexHeadingsCalib" w:customStyle="1">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styleId="xmsonormal" w:customStyle="1">
    <w:name w:val="x_msonormal"/>
    <w:basedOn w:val="Normal"/>
    <w:uiPriority w:val="1"/>
    <w:rsid w:val="3C6A589A"/>
    <w:pPr>
      <w:spacing w:after="0"/>
      <w:ind w:hanging="357"/>
    </w:pPr>
    <w:rPr>
      <w:rFonts w:ascii="Calibri" w:hAnsi="Calibri" w:cs="Calibri" w:eastAsiaTheme="minorEastAsia"/>
    </w:rPr>
  </w:style>
  <w:style w:type="paragraph" w:styleId="PressReleaseCopyBody" w:customStyle="1">
    <w:name w:val="Press Release Copy Body"/>
    <w:basedOn w:val="Normal"/>
    <w:qFormat/>
    <w:rsid w:val="00AC3B61"/>
    <w:pPr>
      <w:spacing w:after="0" w:line="200" w:lineRule="exact"/>
    </w:pPr>
    <w:rPr>
      <w:rFonts w:ascii="GOTHAM-BOOK" w:hAnsi="GOTHAM-BOOK"/>
      <w:sz w:val="20"/>
      <w:szCs w:val="20"/>
      <w:lang w:val="de-AT"/>
    </w:rPr>
  </w:style>
  <w:style w:type="character" w:styleId="UnresolvedMention">
    <w:name w:val="Unresolved Mention"/>
    <w:basedOn w:val="DefaultParagraphFont"/>
    <w:uiPriority w:val="99"/>
    <w:semiHidden/>
    <w:unhideWhenUsed/>
    <w:rsid w:val="00C777F3"/>
    <w:rPr>
      <w:color w:val="605E5C"/>
      <w:shd w:val="clear" w:color="auto" w:fill="E1DFDD"/>
    </w:rPr>
  </w:style>
  <w:style w:type="character" w:styleId="FollowedHyperlink">
    <w:name w:val="FollowedHyperlink"/>
    <w:basedOn w:val="DefaultParagraphFont"/>
    <w:uiPriority w:val="99"/>
    <w:semiHidden/>
    <w:unhideWhenUsed/>
    <w:rsid w:val="000F28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03843">
      <w:bodyDiv w:val="1"/>
      <w:marLeft w:val="0"/>
      <w:marRight w:val="0"/>
      <w:marTop w:val="0"/>
      <w:marBottom w:val="0"/>
      <w:divBdr>
        <w:top w:val="none" w:sz="0" w:space="0" w:color="auto"/>
        <w:left w:val="none" w:sz="0" w:space="0" w:color="auto"/>
        <w:bottom w:val="none" w:sz="0" w:space="0" w:color="auto"/>
        <w:right w:val="none" w:sz="0" w:space="0" w:color="auto"/>
      </w:divBdr>
    </w:div>
    <w:div w:id="395520210">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028800971">
      <w:bodyDiv w:val="1"/>
      <w:marLeft w:val="0"/>
      <w:marRight w:val="0"/>
      <w:marTop w:val="0"/>
      <w:marBottom w:val="0"/>
      <w:divBdr>
        <w:top w:val="none" w:sz="0" w:space="0" w:color="auto"/>
        <w:left w:val="none" w:sz="0" w:space="0" w:color="auto"/>
        <w:bottom w:val="none" w:sz="0" w:space="0" w:color="auto"/>
        <w:right w:val="none" w:sz="0" w:space="0" w:color="auto"/>
      </w:divBdr>
      <w:divsChild>
        <w:div w:id="1067653151">
          <w:marLeft w:val="0"/>
          <w:marRight w:val="0"/>
          <w:marTop w:val="0"/>
          <w:marBottom w:val="0"/>
          <w:divBdr>
            <w:top w:val="none" w:sz="0" w:space="0" w:color="auto"/>
            <w:left w:val="none" w:sz="0" w:space="0" w:color="auto"/>
            <w:bottom w:val="none" w:sz="0" w:space="0" w:color="auto"/>
            <w:right w:val="none" w:sz="0" w:space="0" w:color="auto"/>
          </w:divBdr>
        </w:div>
        <w:div w:id="1208183814">
          <w:marLeft w:val="0"/>
          <w:marRight w:val="0"/>
          <w:marTop w:val="0"/>
          <w:marBottom w:val="0"/>
          <w:divBdr>
            <w:top w:val="none" w:sz="0" w:space="0" w:color="auto"/>
            <w:left w:val="none" w:sz="0" w:space="0" w:color="auto"/>
            <w:bottom w:val="none" w:sz="0" w:space="0" w:color="auto"/>
            <w:right w:val="none" w:sz="0" w:space="0" w:color="auto"/>
          </w:divBdr>
        </w:div>
        <w:div w:id="1914971407">
          <w:marLeft w:val="0"/>
          <w:marRight w:val="0"/>
          <w:marTop w:val="0"/>
          <w:marBottom w:val="0"/>
          <w:divBdr>
            <w:top w:val="none" w:sz="0" w:space="0" w:color="auto"/>
            <w:left w:val="none" w:sz="0" w:space="0" w:color="auto"/>
            <w:bottom w:val="none" w:sz="0" w:space="0" w:color="auto"/>
            <w:right w:val="none" w:sz="0" w:space="0" w:color="auto"/>
          </w:divBdr>
        </w:div>
      </w:divsChild>
    </w:div>
    <w:div w:id="1160078154">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163931593">
      <w:bodyDiv w:val="1"/>
      <w:marLeft w:val="0"/>
      <w:marRight w:val="0"/>
      <w:marTop w:val="0"/>
      <w:marBottom w:val="0"/>
      <w:divBdr>
        <w:top w:val="none" w:sz="0" w:space="0" w:color="auto"/>
        <w:left w:val="none" w:sz="0" w:space="0" w:color="auto"/>
        <w:bottom w:val="none" w:sz="0" w:space="0" w:color="auto"/>
        <w:right w:val="none" w:sz="0" w:space="0" w:color="auto"/>
      </w:divBdr>
    </w:div>
    <w:div w:id="1777628686">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miralyne.zeghnoune@drc.ngo"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raphael.capony@drc.ngo"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demac.org/"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microsoft.com/office/2020/10/relationships/intelligence" Target="intelligence2.xml" Id="rId22" /></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36b9d615dcb4216f361e97445e114895">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a895f000146acf495530853400b63840"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0964D350-8AD2-453D-9481-77A953A4B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Rick Lysias Gonekra</dc:creator>
  <keywords/>
  <dc:description/>
  <lastModifiedBy>Colbyn Kenneth Bell MacPhail</lastModifiedBy>
  <revision>323</revision>
  <lastPrinted>2019-12-30T00:57:00.0000000Z</lastPrinted>
  <dcterms:created xsi:type="dcterms:W3CDTF">2023-05-26T09:55:00.0000000Z</dcterms:created>
  <dcterms:modified xsi:type="dcterms:W3CDTF">2024-10-14T13:25:47.0336024Z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